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278A" w:rsidRPr="002D2DD4" w:rsidRDefault="00DB278A" w:rsidP="00DB278A">
      <w:pPr>
        <w:widowControl w:val="0"/>
        <w:autoSpaceDE w:val="0"/>
        <w:autoSpaceDN w:val="0"/>
        <w:adjustRightInd w:val="0"/>
        <w:spacing w:after="0" w:line="240" w:lineRule="auto"/>
        <w:ind w:firstLine="708"/>
        <w:jc w:val="center"/>
        <w:rPr>
          <w:rFonts w:ascii="Times New Roman" w:eastAsia="Times New Roman" w:hAnsi="Times New Roman" w:cs="Times New Roman"/>
          <w:b/>
          <w:sz w:val="27"/>
          <w:szCs w:val="27"/>
          <w:lang w:eastAsia="ru-RU"/>
        </w:rPr>
      </w:pPr>
    </w:p>
    <w:p w:rsidR="00DB278A" w:rsidRPr="002D2DD4" w:rsidRDefault="00DB278A" w:rsidP="00DB278A">
      <w:pPr>
        <w:widowControl w:val="0"/>
        <w:autoSpaceDE w:val="0"/>
        <w:autoSpaceDN w:val="0"/>
        <w:adjustRightInd w:val="0"/>
        <w:spacing w:after="0" w:line="240" w:lineRule="auto"/>
        <w:ind w:firstLine="708"/>
        <w:jc w:val="center"/>
        <w:rPr>
          <w:rFonts w:ascii="Times New Roman" w:eastAsia="Times New Roman" w:hAnsi="Times New Roman" w:cs="Times New Roman"/>
          <w:b/>
          <w:sz w:val="28"/>
          <w:szCs w:val="28"/>
          <w:lang w:eastAsia="ru-RU"/>
        </w:rPr>
      </w:pPr>
      <w:r w:rsidRPr="002D2DD4">
        <w:rPr>
          <w:rFonts w:ascii="Times New Roman" w:eastAsia="Times New Roman" w:hAnsi="Times New Roman" w:cs="Times New Roman"/>
          <w:b/>
          <w:sz w:val="28"/>
          <w:szCs w:val="28"/>
          <w:lang w:eastAsia="ru-RU"/>
        </w:rPr>
        <w:t>Информация о проделанной работе с обращениями граждан</w:t>
      </w:r>
    </w:p>
    <w:p w:rsidR="00DB278A" w:rsidRDefault="00DB278A" w:rsidP="00DB278A">
      <w:pPr>
        <w:widowControl w:val="0"/>
        <w:autoSpaceDE w:val="0"/>
        <w:autoSpaceDN w:val="0"/>
        <w:adjustRightInd w:val="0"/>
        <w:spacing w:after="0" w:line="240" w:lineRule="auto"/>
        <w:ind w:firstLine="708"/>
        <w:jc w:val="center"/>
        <w:rPr>
          <w:rFonts w:ascii="Times New Roman" w:eastAsia="Times New Roman" w:hAnsi="Times New Roman" w:cs="Times New Roman"/>
          <w:b/>
          <w:sz w:val="28"/>
          <w:szCs w:val="28"/>
          <w:lang w:eastAsia="ru-RU"/>
        </w:rPr>
      </w:pPr>
      <w:r w:rsidRPr="002D2DD4">
        <w:rPr>
          <w:rFonts w:ascii="Times New Roman" w:eastAsia="Times New Roman" w:hAnsi="Times New Roman" w:cs="Times New Roman"/>
          <w:b/>
          <w:sz w:val="28"/>
          <w:szCs w:val="28"/>
          <w:lang w:eastAsia="ru-RU"/>
        </w:rPr>
        <w:t xml:space="preserve">в администрации города Покачи за </w:t>
      </w:r>
      <w:r>
        <w:rPr>
          <w:rFonts w:ascii="Times New Roman" w:eastAsia="Times New Roman" w:hAnsi="Times New Roman" w:cs="Times New Roman"/>
          <w:b/>
          <w:sz w:val="28"/>
          <w:szCs w:val="28"/>
          <w:lang w:eastAsia="ru-RU"/>
        </w:rPr>
        <w:t>3</w:t>
      </w:r>
      <w:r w:rsidRPr="002D2DD4">
        <w:rPr>
          <w:rFonts w:ascii="Times New Roman" w:eastAsia="Times New Roman" w:hAnsi="Times New Roman" w:cs="Times New Roman"/>
          <w:b/>
          <w:sz w:val="28"/>
          <w:szCs w:val="28"/>
          <w:lang w:eastAsia="ru-RU"/>
        </w:rPr>
        <w:t xml:space="preserve"> квартал 202</w:t>
      </w:r>
      <w:r>
        <w:rPr>
          <w:rFonts w:ascii="Times New Roman" w:eastAsia="Times New Roman" w:hAnsi="Times New Roman" w:cs="Times New Roman"/>
          <w:b/>
          <w:sz w:val="28"/>
          <w:szCs w:val="28"/>
          <w:lang w:eastAsia="ru-RU"/>
        </w:rPr>
        <w:t>3</w:t>
      </w:r>
      <w:r w:rsidRPr="002D2DD4">
        <w:rPr>
          <w:rFonts w:ascii="Times New Roman" w:eastAsia="Times New Roman" w:hAnsi="Times New Roman" w:cs="Times New Roman"/>
          <w:b/>
          <w:sz w:val="28"/>
          <w:szCs w:val="28"/>
          <w:lang w:eastAsia="ru-RU"/>
        </w:rPr>
        <w:t xml:space="preserve"> года.</w:t>
      </w:r>
    </w:p>
    <w:p w:rsidR="00DB278A" w:rsidRPr="002D2DD4" w:rsidRDefault="00DB278A" w:rsidP="00DB278A">
      <w:pPr>
        <w:widowControl w:val="0"/>
        <w:autoSpaceDE w:val="0"/>
        <w:autoSpaceDN w:val="0"/>
        <w:adjustRightInd w:val="0"/>
        <w:spacing w:after="0" w:line="240" w:lineRule="auto"/>
        <w:ind w:firstLine="708"/>
        <w:jc w:val="center"/>
        <w:rPr>
          <w:rFonts w:ascii="Times New Roman" w:eastAsia="Times New Roman" w:hAnsi="Times New Roman" w:cs="Times New Roman"/>
          <w:b/>
          <w:sz w:val="28"/>
          <w:szCs w:val="28"/>
          <w:lang w:eastAsia="ru-RU"/>
        </w:rPr>
      </w:pPr>
      <w:bookmarkStart w:id="0" w:name="_GoBack"/>
      <w:bookmarkEnd w:id="0"/>
    </w:p>
    <w:p w:rsidR="00DB278A" w:rsidRPr="002D2DD4" w:rsidRDefault="00DB278A" w:rsidP="00DB278A">
      <w:pPr>
        <w:widowControl w:val="0"/>
        <w:autoSpaceDE w:val="0"/>
        <w:autoSpaceDN w:val="0"/>
        <w:adjustRightInd w:val="0"/>
        <w:spacing w:after="0" w:line="240" w:lineRule="auto"/>
        <w:ind w:firstLine="708"/>
        <w:jc w:val="center"/>
        <w:rPr>
          <w:rFonts w:ascii="Times New Roman" w:eastAsia="Times New Roman" w:hAnsi="Times New Roman" w:cs="Times New Roman"/>
          <w:b/>
          <w:sz w:val="28"/>
          <w:szCs w:val="28"/>
          <w:lang w:eastAsia="ru-RU"/>
        </w:rPr>
      </w:pPr>
      <w:r w:rsidRPr="002D2DD4">
        <w:rPr>
          <w:rFonts w:ascii="Times New Roman" w:eastAsia="Times New Roman" w:hAnsi="Times New Roman" w:cs="Times New Roman"/>
          <w:b/>
          <w:sz w:val="28"/>
          <w:szCs w:val="28"/>
          <w:lang w:eastAsia="ru-RU"/>
        </w:rPr>
        <w:t>1. Анализ и результаты рассмотрения обращений граждан в сравнении с аналогичным периодом 202</w:t>
      </w:r>
      <w:r>
        <w:rPr>
          <w:rFonts w:ascii="Times New Roman" w:eastAsia="Times New Roman" w:hAnsi="Times New Roman" w:cs="Times New Roman"/>
          <w:b/>
          <w:sz w:val="28"/>
          <w:szCs w:val="28"/>
          <w:lang w:eastAsia="ru-RU"/>
        </w:rPr>
        <w:t>2</w:t>
      </w:r>
      <w:r w:rsidRPr="002D2DD4">
        <w:rPr>
          <w:rFonts w:ascii="Times New Roman" w:eastAsia="Times New Roman" w:hAnsi="Times New Roman" w:cs="Times New Roman"/>
          <w:b/>
          <w:sz w:val="28"/>
          <w:szCs w:val="28"/>
          <w:lang w:eastAsia="ru-RU"/>
        </w:rPr>
        <w:t xml:space="preserve"> года.</w:t>
      </w: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r w:rsidRPr="002D2DD4">
        <w:rPr>
          <w:rFonts w:ascii="Times New Roman" w:eastAsia="Times New Roman" w:hAnsi="Times New Roman" w:cs="Times New Roman"/>
          <w:bCs/>
          <w:sz w:val="28"/>
          <w:szCs w:val="28"/>
          <w:lang w:eastAsia="ru-RU"/>
        </w:rPr>
        <w:t>За</w:t>
      </w:r>
      <w:r>
        <w:rPr>
          <w:rFonts w:ascii="Times New Roman" w:eastAsia="Times New Roman" w:hAnsi="Times New Roman" w:cs="Times New Roman"/>
          <w:bCs/>
          <w:sz w:val="28"/>
          <w:szCs w:val="28"/>
          <w:lang w:eastAsia="ru-RU"/>
        </w:rPr>
        <w:t xml:space="preserve"> 3 </w:t>
      </w:r>
      <w:r w:rsidRPr="002D2DD4">
        <w:rPr>
          <w:rFonts w:ascii="Times New Roman" w:eastAsia="Times New Roman" w:hAnsi="Times New Roman" w:cs="Times New Roman"/>
          <w:bCs/>
          <w:sz w:val="28"/>
          <w:szCs w:val="28"/>
          <w:lang w:eastAsia="ru-RU"/>
        </w:rPr>
        <w:t>квартал 202</w:t>
      </w:r>
      <w:r>
        <w:rPr>
          <w:rFonts w:ascii="Times New Roman" w:eastAsia="Times New Roman" w:hAnsi="Times New Roman" w:cs="Times New Roman"/>
          <w:bCs/>
          <w:sz w:val="28"/>
          <w:szCs w:val="28"/>
          <w:lang w:eastAsia="ru-RU"/>
        </w:rPr>
        <w:t>3</w:t>
      </w:r>
      <w:r w:rsidRPr="002D2DD4">
        <w:rPr>
          <w:rFonts w:ascii="Times New Roman" w:eastAsia="Times New Roman" w:hAnsi="Times New Roman" w:cs="Times New Roman"/>
          <w:bCs/>
          <w:sz w:val="28"/>
          <w:szCs w:val="28"/>
          <w:lang w:eastAsia="ru-RU"/>
        </w:rPr>
        <w:t xml:space="preserve"> года в администрацию города поступило </w:t>
      </w:r>
      <w:r>
        <w:rPr>
          <w:rFonts w:ascii="Times New Roman" w:eastAsia="Times New Roman" w:hAnsi="Times New Roman" w:cs="Times New Roman"/>
          <w:bCs/>
          <w:sz w:val="28"/>
          <w:szCs w:val="28"/>
          <w:lang w:eastAsia="ru-RU"/>
        </w:rPr>
        <w:t>125</w:t>
      </w:r>
      <w:r w:rsidRPr="002D2DD4">
        <w:rPr>
          <w:rFonts w:ascii="Times New Roman" w:eastAsia="Times New Roman" w:hAnsi="Times New Roman" w:cs="Times New Roman"/>
          <w:bCs/>
          <w:sz w:val="28"/>
          <w:szCs w:val="28"/>
          <w:lang w:eastAsia="ru-RU"/>
        </w:rPr>
        <w:t xml:space="preserve"> обращени</w:t>
      </w:r>
      <w:r>
        <w:rPr>
          <w:rFonts w:ascii="Times New Roman" w:eastAsia="Times New Roman" w:hAnsi="Times New Roman" w:cs="Times New Roman"/>
          <w:bCs/>
          <w:sz w:val="28"/>
          <w:szCs w:val="28"/>
          <w:lang w:eastAsia="ru-RU"/>
        </w:rPr>
        <w:t>я</w:t>
      </w:r>
      <w:r w:rsidRPr="002D2DD4">
        <w:rPr>
          <w:rFonts w:ascii="Times New Roman" w:eastAsia="Times New Roman" w:hAnsi="Times New Roman" w:cs="Times New Roman"/>
          <w:bCs/>
          <w:sz w:val="28"/>
          <w:szCs w:val="28"/>
          <w:lang w:eastAsia="ru-RU"/>
        </w:rPr>
        <w:t xml:space="preserve"> граждан, что </w:t>
      </w:r>
      <w:r>
        <w:rPr>
          <w:rFonts w:ascii="Times New Roman" w:eastAsia="Times New Roman" w:hAnsi="Times New Roman" w:cs="Times New Roman"/>
          <w:bCs/>
          <w:sz w:val="28"/>
          <w:szCs w:val="28"/>
          <w:lang w:eastAsia="ru-RU"/>
        </w:rPr>
        <w:t>на 10</w:t>
      </w:r>
      <w:r w:rsidRPr="00841D06">
        <w:rPr>
          <w:rFonts w:ascii="Times New Roman" w:eastAsia="Times New Roman" w:hAnsi="Times New Roman" w:cs="Times New Roman"/>
          <w:bCs/>
          <w:sz w:val="28"/>
          <w:szCs w:val="28"/>
          <w:lang w:eastAsia="ru-RU"/>
        </w:rPr>
        <w:t xml:space="preserve"> %</w:t>
      </w:r>
      <w:r w:rsidRPr="002D2DD4">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больше </w:t>
      </w:r>
      <w:r w:rsidRPr="002D2DD4">
        <w:rPr>
          <w:rFonts w:ascii="Times New Roman" w:eastAsia="Times New Roman" w:hAnsi="Times New Roman" w:cs="Times New Roman"/>
          <w:bCs/>
          <w:sz w:val="28"/>
          <w:szCs w:val="28"/>
          <w:lang w:eastAsia="ru-RU"/>
        </w:rPr>
        <w:t>от количества обращений поступивших в 202</w:t>
      </w:r>
      <w:r>
        <w:rPr>
          <w:rFonts w:ascii="Times New Roman" w:eastAsia="Times New Roman" w:hAnsi="Times New Roman" w:cs="Times New Roman"/>
          <w:bCs/>
          <w:sz w:val="28"/>
          <w:szCs w:val="28"/>
          <w:lang w:eastAsia="ru-RU"/>
        </w:rPr>
        <w:t>2</w:t>
      </w:r>
      <w:r w:rsidRPr="002D2DD4">
        <w:rPr>
          <w:rFonts w:ascii="Times New Roman" w:eastAsia="Times New Roman" w:hAnsi="Times New Roman" w:cs="Times New Roman"/>
          <w:bCs/>
          <w:sz w:val="28"/>
          <w:szCs w:val="28"/>
          <w:lang w:eastAsia="ru-RU"/>
        </w:rPr>
        <w:t xml:space="preserve"> году, из них письменных обращений — </w:t>
      </w:r>
      <w:r>
        <w:rPr>
          <w:rFonts w:ascii="Times New Roman" w:eastAsia="Times New Roman" w:hAnsi="Times New Roman" w:cs="Times New Roman"/>
          <w:bCs/>
          <w:sz w:val="28"/>
          <w:szCs w:val="28"/>
          <w:lang w:eastAsia="ru-RU"/>
        </w:rPr>
        <w:t>80</w:t>
      </w:r>
      <w:r w:rsidRPr="002D2DD4">
        <w:rPr>
          <w:rFonts w:ascii="Times New Roman" w:eastAsia="Times New Roman" w:hAnsi="Times New Roman" w:cs="Times New Roman"/>
          <w:bCs/>
          <w:sz w:val="28"/>
          <w:szCs w:val="28"/>
          <w:lang w:eastAsia="ru-RU"/>
        </w:rPr>
        <w:t xml:space="preserve">, что </w:t>
      </w:r>
      <w:r>
        <w:rPr>
          <w:rFonts w:ascii="Times New Roman" w:eastAsia="Times New Roman" w:hAnsi="Times New Roman" w:cs="Times New Roman"/>
          <w:bCs/>
          <w:sz w:val="28"/>
          <w:szCs w:val="28"/>
          <w:lang w:eastAsia="ru-RU"/>
        </w:rPr>
        <w:t>на</w:t>
      </w:r>
      <w:r w:rsidRPr="002D2DD4">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1</w:t>
      </w:r>
      <w:r w:rsidRPr="00841D06">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 меньше</w:t>
      </w:r>
      <w:r w:rsidRPr="002D2DD4">
        <w:rPr>
          <w:rFonts w:ascii="Times New Roman" w:eastAsia="Times New Roman" w:hAnsi="Times New Roman" w:cs="Times New Roman"/>
          <w:bCs/>
          <w:sz w:val="28"/>
          <w:szCs w:val="28"/>
          <w:lang w:eastAsia="ru-RU"/>
        </w:rPr>
        <w:t xml:space="preserve"> по сравнению с аналогичным периодом 202</w:t>
      </w:r>
      <w:r>
        <w:rPr>
          <w:rFonts w:ascii="Times New Roman" w:eastAsia="Times New Roman" w:hAnsi="Times New Roman" w:cs="Times New Roman"/>
          <w:bCs/>
          <w:sz w:val="28"/>
          <w:szCs w:val="28"/>
          <w:lang w:eastAsia="ru-RU"/>
        </w:rPr>
        <w:t>2</w:t>
      </w:r>
      <w:r w:rsidRPr="002D2DD4">
        <w:rPr>
          <w:rFonts w:ascii="Times New Roman" w:eastAsia="Times New Roman" w:hAnsi="Times New Roman" w:cs="Times New Roman"/>
          <w:bCs/>
          <w:sz w:val="28"/>
          <w:szCs w:val="28"/>
          <w:lang w:eastAsia="ru-RU"/>
        </w:rPr>
        <w:t xml:space="preserve"> года. Количество письменных обращений поступивших на официальный сайт администрации города Покачи составило</w:t>
      </w:r>
      <w:r>
        <w:rPr>
          <w:rFonts w:ascii="Times New Roman" w:eastAsia="Times New Roman" w:hAnsi="Times New Roman" w:cs="Times New Roman"/>
          <w:bCs/>
          <w:sz w:val="28"/>
          <w:szCs w:val="28"/>
          <w:lang w:eastAsia="ru-RU"/>
        </w:rPr>
        <w:t xml:space="preserve"> 17</w:t>
      </w:r>
      <w:r w:rsidRPr="002D2DD4">
        <w:rPr>
          <w:rFonts w:ascii="Times New Roman" w:eastAsia="Times New Roman" w:hAnsi="Times New Roman" w:cs="Times New Roman"/>
          <w:bCs/>
          <w:sz w:val="28"/>
          <w:szCs w:val="28"/>
          <w:lang w:eastAsia="ru-RU"/>
        </w:rPr>
        <w:t xml:space="preserve"> обращени</w:t>
      </w:r>
      <w:r>
        <w:rPr>
          <w:rFonts w:ascii="Times New Roman" w:eastAsia="Times New Roman" w:hAnsi="Times New Roman" w:cs="Times New Roman"/>
          <w:bCs/>
          <w:sz w:val="28"/>
          <w:szCs w:val="28"/>
          <w:lang w:eastAsia="ru-RU"/>
        </w:rPr>
        <w:t>й</w:t>
      </w:r>
      <w:r w:rsidRPr="002D2DD4">
        <w:rPr>
          <w:rFonts w:ascii="Times New Roman" w:eastAsia="Times New Roman" w:hAnsi="Times New Roman" w:cs="Times New Roman"/>
          <w:bCs/>
          <w:sz w:val="28"/>
          <w:szCs w:val="28"/>
          <w:lang w:eastAsia="ru-RU"/>
        </w:rPr>
        <w:t>. Информация представлена на диаграмме 1.</w:t>
      </w:r>
    </w:p>
    <w:p w:rsidR="00DB278A" w:rsidRPr="002D2DD4" w:rsidRDefault="00DB278A" w:rsidP="00DB278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DB278A" w:rsidRPr="002D2DD4" w:rsidRDefault="00DB278A" w:rsidP="00DB278A">
      <w:pPr>
        <w:widowControl w:val="0"/>
        <w:tabs>
          <w:tab w:val="center" w:pos="4890"/>
          <w:tab w:val="right" w:pos="9781"/>
        </w:tab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Диаграмма 1. Количество обращений граждан, поступивших</w:t>
      </w:r>
    </w:p>
    <w:p w:rsidR="00DB278A" w:rsidRPr="002D2DD4" w:rsidRDefault="00DB278A" w:rsidP="00DB278A">
      <w:pPr>
        <w:widowControl w:val="0"/>
        <w:tabs>
          <w:tab w:val="center" w:pos="4890"/>
          <w:tab w:val="right" w:pos="9781"/>
        </w:tabs>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 xml:space="preserve"> в администрацию города Покачи за</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color w:val="000000" w:themeColor="text1"/>
          <w:sz w:val="28"/>
          <w:szCs w:val="28"/>
          <w:lang w:eastAsia="ru-RU"/>
        </w:rPr>
        <w:t>3</w:t>
      </w:r>
      <w:r w:rsidRPr="002D2DD4">
        <w:rPr>
          <w:rFonts w:ascii="Times New Roman" w:eastAsia="Times New Roman" w:hAnsi="Times New Roman" w:cs="Times New Roman"/>
          <w:sz w:val="28"/>
          <w:szCs w:val="28"/>
          <w:lang w:eastAsia="ru-RU"/>
        </w:rPr>
        <w:t xml:space="preserve"> квартал 20</w:t>
      </w:r>
      <w:r>
        <w:rPr>
          <w:rFonts w:ascii="Times New Roman" w:eastAsia="Times New Roman" w:hAnsi="Times New Roman" w:cs="Times New Roman"/>
          <w:sz w:val="28"/>
          <w:szCs w:val="28"/>
          <w:lang w:eastAsia="ru-RU"/>
        </w:rPr>
        <w:t>22</w:t>
      </w:r>
      <w:r w:rsidRPr="002D2DD4">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гг.</w:t>
      </w: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7"/>
          <w:szCs w:val="27"/>
          <w:lang w:eastAsia="ru-RU"/>
        </w:rPr>
      </w:pPr>
      <w:r w:rsidRPr="002D2DD4">
        <w:rPr>
          <w:rFonts w:ascii="Times New Roman" w:hAnsi="Times New Roman" w:cs="Times New Roman"/>
          <w:noProof/>
          <w:lang w:eastAsia="ru-RU"/>
        </w:rPr>
        <w:drawing>
          <wp:inline distT="0" distB="0" distL="0" distR="0" wp14:anchorId="6AB321A3" wp14:editId="751E5A14">
            <wp:extent cx="4311650" cy="2838450"/>
            <wp:effectExtent l="0" t="0" r="0" b="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rsidR="00DB278A" w:rsidRPr="002D2DD4" w:rsidRDefault="00DB278A" w:rsidP="00DB278A">
      <w:pPr>
        <w:widowControl w:val="0"/>
        <w:autoSpaceDE w:val="0"/>
        <w:autoSpaceDN w:val="0"/>
        <w:adjustRightInd w:val="0"/>
        <w:spacing w:after="0" w:line="240" w:lineRule="auto"/>
        <w:jc w:val="both"/>
        <w:rPr>
          <w:rFonts w:ascii="Times New Roman" w:eastAsia="Times New Roman" w:hAnsi="Times New Roman" w:cs="Times New Roman"/>
          <w:sz w:val="27"/>
          <w:szCs w:val="27"/>
          <w:lang w:eastAsia="ru-RU"/>
        </w:rPr>
      </w:pPr>
    </w:p>
    <w:p w:rsidR="00DB278A" w:rsidRPr="002D2DD4"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 xml:space="preserve">Из общего числа поступивших обращений </w:t>
      </w:r>
      <w:r>
        <w:rPr>
          <w:rFonts w:ascii="Times New Roman" w:eastAsia="Times New Roman" w:hAnsi="Times New Roman" w:cs="Times New Roman"/>
          <w:color w:val="000000" w:themeColor="text1"/>
          <w:sz w:val="28"/>
          <w:szCs w:val="28"/>
          <w:lang w:eastAsia="ru-RU"/>
        </w:rPr>
        <w:t>86</w:t>
      </w:r>
      <w:r w:rsidRPr="002D2DD4">
        <w:rPr>
          <w:rFonts w:ascii="Times New Roman" w:eastAsia="Times New Roman" w:hAnsi="Times New Roman" w:cs="Times New Roman"/>
          <w:sz w:val="28"/>
          <w:szCs w:val="28"/>
          <w:lang w:eastAsia="ru-RU"/>
        </w:rPr>
        <w:t xml:space="preserve"> было поставлено на контроль, из них на особый контроль </w:t>
      </w:r>
      <w:r w:rsidRPr="003702D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23</w:t>
      </w:r>
      <w:r w:rsidRPr="002D2DD4">
        <w:rPr>
          <w:rFonts w:ascii="Times New Roman" w:eastAsia="Times New Roman" w:hAnsi="Times New Roman" w:cs="Times New Roman"/>
          <w:sz w:val="28"/>
          <w:szCs w:val="28"/>
          <w:lang w:eastAsia="ru-RU"/>
        </w:rPr>
        <w:t xml:space="preserve"> обращени</w:t>
      </w:r>
      <w:r>
        <w:rPr>
          <w:rFonts w:ascii="Times New Roman" w:eastAsia="Times New Roman" w:hAnsi="Times New Roman" w:cs="Times New Roman"/>
          <w:sz w:val="28"/>
          <w:szCs w:val="28"/>
          <w:lang w:eastAsia="ru-RU"/>
        </w:rPr>
        <w:t>й</w:t>
      </w:r>
      <w:r w:rsidRPr="002D2DD4">
        <w:rPr>
          <w:rFonts w:ascii="Times New Roman" w:eastAsia="Times New Roman" w:hAnsi="Times New Roman" w:cs="Times New Roman"/>
          <w:sz w:val="28"/>
          <w:szCs w:val="28"/>
          <w:lang w:eastAsia="ru-RU"/>
        </w:rPr>
        <w:t xml:space="preserve"> (из вышестоящих органов власти). </w:t>
      </w:r>
    </w:p>
    <w:p w:rsidR="00DB278A" w:rsidRPr="002D2DD4"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Нарушений по срокам предоставления ответов гражданам, а также ответов на запросы из вышестоящих органов власти нет.</w:t>
      </w:r>
    </w:p>
    <w:p w:rsidR="00DB278A" w:rsidRPr="002D2DD4"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Администрацией города Покачи проводится личный прием граждан. График личного приема граждан главой города Покачи, первым заместителем главы города Покачи, заместителями главы города Покачи, управляющим делами администрации города Покачи, руководителями структурных подразделений утвержден распоряжением администрации города Покачи от 06.03.2020 года №32-р «О личном приеме граждан в администрации города Покачи». На диаграммах 2 и 3 отражено количество принятых граждан и проводимых личных приемов.</w:t>
      </w:r>
    </w:p>
    <w:p w:rsidR="00DB278A" w:rsidRPr="002D2DD4" w:rsidRDefault="00DB278A" w:rsidP="00DB278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 xml:space="preserve">Диаграмма 2. Количество граждан, принятых на личных приемах </w:t>
      </w: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 xml:space="preserve">в администрации города Покачи </w:t>
      </w:r>
      <w:r>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color w:val="000000" w:themeColor="text1"/>
          <w:sz w:val="28"/>
          <w:szCs w:val="28"/>
          <w:lang w:eastAsia="ru-RU"/>
        </w:rPr>
        <w:t>3</w:t>
      </w:r>
      <w:r>
        <w:rPr>
          <w:rFonts w:ascii="Times New Roman" w:eastAsia="Times New Roman" w:hAnsi="Times New Roman" w:cs="Times New Roman"/>
          <w:sz w:val="28"/>
          <w:szCs w:val="28"/>
          <w:lang w:eastAsia="ru-RU"/>
        </w:rPr>
        <w:t xml:space="preserve"> </w:t>
      </w:r>
      <w:r w:rsidRPr="002D2DD4">
        <w:rPr>
          <w:rFonts w:ascii="Times New Roman" w:eastAsia="Times New Roman" w:hAnsi="Times New Roman" w:cs="Times New Roman"/>
          <w:sz w:val="28"/>
          <w:szCs w:val="28"/>
          <w:lang w:eastAsia="ru-RU"/>
        </w:rPr>
        <w:t>квартале 20</w:t>
      </w:r>
      <w:r>
        <w:rPr>
          <w:rFonts w:ascii="Times New Roman" w:eastAsia="Times New Roman" w:hAnsi="Times New Roman" w:cs="Times New Roman"/>
          <w:sz w:val="28"/>
          <w:szCs w:val="28"/>
          <w:lang w:eastAsia="ru-RU"/>
        </w:rPr>
        <w:t>22</w:t>
      </w:r>
      <w:r w:rsidRPr="002D2DD4">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гг.</w:t>
      </w: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color w:val="FF0000"/>
          <w:sz w:val="28"/>
          <w:szCs w:val="28"/>
          <w:lang w:eastAsia="ru-RU"/>
        </w:rPr>
      </w:pP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Принято всего граждан на личных приемах:</w:t>
      </w:r>
    </w:p>
    <w:p w:rsidR="00DB278A" w:rsidRPr="002D2DD4" w:rsidRDefault="00DB278A" w:rsidP="00DB278A">
      <w:pPr>
        <w:widowControl w:val="0"/>
        <w:autoSpaceDE w:val="0"/>
        <w:autoSpaceDN w:val="0"/>
        <w:adjustRightInd w:val="0"/>
        <w:spacing w:after="0" w:line="240" w:lineRule="auto"/>
        <w:ind w:hanging="567"/>
        <w:jc w:val="center"/>
        <w:rPr>
          <w:rFonts w:ascii="Times New Roman" w:eastAsia="Times New Roman" w:hAnsi="Times New Roman" w:cs="Times New Roman"/>
          <w:sz w:val="27"/>
          <w:szCs w:val="27"/>
          <w:lang w:eastAsia="ru-RU"/>
        </w:rPr>
      </w:pPr>
      <w:r w:rsidRPr="002D2DD4">
        <w:rPr>
          <w:rFonts w:ascii="Times New Roman" w:hAnsi="Times New Roman" w:cs="Times New Roman"/>
          <w:noProof/>
          <w:lang w:eastAsia="ru-RU"/>
        </w:rPr>
        <w:drawing>
          <wp:inline distT="0" distB="0" distL="0" distR="0" wp14:anchorId="2872B8BD" wp14:editId="5425EDB8">
            <wp:extent cx="4311650" cy="283845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rsidR="00DB278A" w:rsidRPr="002D2DD4" w:rsidRDefault="00DB278A" w:rsidP="00DB278A">
      <w:pPr>
        <w:widowControl w:val="0"/>
        <w:tabs>
          <w:tab w:val="left" w:pos="547"/>
        </w:tabs>
        <w:autoSpaceDE w:val="0"/>
        <w:autoSpaceDN w:val="0"/>
        <w:adjustRightInd w:val="0"/>
        <w:spacing w:after="0" w:line="240" w:lineRule="auto"/>
        <w:jc w:val="center"/>
        <w:rPr>
          <w:rFonts w:ascii="Times New Roman" w:eastAsia="Times New Roman" w:hAnsi="Times New Roman" w:cs="Times New Roman"/>
          <w:sz w:val="27"/>
          <w:szCs w:val="27"/>
          <w:lang w:eastAsia="ru-RU"/>
        </w:rPr>
      </w:pP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7"/>
          <w:szCs w:val="27"/>
          <w:lang w:eastAsia="ru-RU"/>
        </w:rPr>
      </w:pP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 xml:space="preserve">Диаграмма 3. Количество проведенных личных приемов граждан </w:t>
      </w: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в администрации города Покачи за</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color w:val="000000" w:themeColor="text1"/>
          <w:sz w:val="28"/>
          <w:szCs w:val="28"/>
          <w:lang w:eastAsia="ru-RU"/>
        </w:rPr>
        <w:t>3</w:t>
      </w:r>
      <w:r w:rsidRPr="002D2DD4">
        <w:rPr>
          <w:rFonts w:ascii="Times New Roman" w:eastAsia="Times New Roman" w:hAnsi="Times New Roman" w:cs="Times New Roman"/>
          <w:sz w:val="28"/>
          <w:szCs w:val="28"/>
          <w:lang w:eastAsia="ru-RU"/>
        </w:rPr>
        <w:t xml:space="preserve"> квартал 202</w:t>
      </w:r>
      <w:r>
        <w:rPr>
          <w:rFonts w:ascii="Times New Roman" w:eastAsia="Times New Roman" w:hAnsi="Times New Roman" w:cs="Times New Roman"/>
          <w:sz w:val="28"/>
          <w:szCs w:val="28"/>
          <w:lang w:eastAsia="ru-RU"/>
        </w:rPr>
        <w:t>2</w:t>
      </w:r>
      <w:r w:rsidRPr="002D2DD4">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гг.</w:t>
      </w: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Проведено личных приемов:</w:t>
      </w: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hAnsi="Times New Roman" w:cs="Times New Roman"/>
          <w:noProof/>
          <w:lang w:eastAsia="ru-RU"/>
        </w:rPr>
        <w:drawing>
          <wp:inline distT="0" distB="0" distL="0" distR="0" wp14:anchorId="4E1D9B7D" wp14:editId="60E2D69C">
            <wp:extent cx="4518254" cy="2971800"/>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7"/>
          <w:szCs w:val="27"/>
          <w:lang w:eastAsia="ru-RU"/>
        </w:rPr>
      </w:pPr>
    </w:p>
    <w:p w:rsidR="00DB278A"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 xml:space="preserve">Администрацией города Покачи ведется анализ обращений граждан по различным отраслям и сферам. На диаграмме </w:t>
      </w:r>
      <w:r>
        <w:rPr>
          <w:rFonts w:ascii="Times New Roman" w:eastAsia="Times New Roman" w:hAnsi="Times New Roman" w:cs="Times New Roman"/>
          <w:sz w:val="28"/>
          <w:szCs w:val="28"/>
          <w:lang w:eastAsia="ru-RU"/>
        </w:rPr>
        <w:t>4</w:t>
      </w:r>
      <w:r w:rsidRPr="002D2DD4">
        <w:rPr>
          <w:rFonts w:ascii="Times New Roman" w:eastAsia="Times New Roman" w:hAnsi="Times New Roman" w:cs="Times New Roman"/>
          <w:sz w:val="28"/>
          <w:szCs w:val="28"/>
          <w:lang w:eastAsia="ru-RU"/>
        </w:rPr>
        <w:t xml:space="preserve"> представлены результаты рассмотрения обращений, поступивших </w:t>
      </w:r>
      <w:r>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color w:val="000000" w:themeColor="text1"/>
          <w:sz w:val="28"/>
          <w:szCs w:val="28"/>
          <w:lang w:eastAsia="ru-RU"/>
        </w:rPr>
        <w:t>3</w:t>
      </w:r>
      <w:r w:rsidRPr="002D2DD4">
        <w:rPr>
          <w:rFonts w:ascii="Times New Roman" w:eastAsia="Times New Roman" w:hAnsi="Times New Roman" w:cs="Times New Roman"/>
          <w:sz w:val="28"/>
          <w:szCs w:val="28"/>
          <w:lang w:eastAsia="ru-RU"/>
        </w:rPr>
        <w:t xml:space="preserve"> квартале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года.</w:t>
      </w:r>
    </w:p>
    <w:p w:rsidR="00DB278A"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B278A"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B278A"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B278A"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B278A"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B278A" w:rsidRPr="002D2DD4" w:rsidRDefault="00DB278A" w:rsidP="00DB278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Диаграмма 4. Результат  рассмотрения обращений,</w:t>
      </w:r>
    </w:p>
    <w:p w:rsidR="00DB278A" w:rsidRPr="007303A8"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2D2DD4">
        <w:rPr>
          <w:rFonts w:ascii="Times New Roman" w:eastAsia="Times New Roman" w:hAnsi="Times New Roman" w:cs="Times New Roman"/>
          <w:sz w:val="28"/>
          <w:szCs w:val="28"/>
          <w:lang w:eastAsia="ru-RU"/>
        </w:rPr>
        <w:t>поступивших</w:t>
      </w:r>
      <w:proofErr w:type="gramEnd"/>
      <w:r w:rsidRPr="002D2DD4">
        <w:rPr>
          <w:rFonts w:ascii="Times New Roman" w:eastAsia="Times New Roman" w:hAnsi="Times New Roman" w:cs="Times New Roman"/>
          <w:sz w:val="28"/>
          <w:szCs w:val="28"/>
          <w:lang w:eastAsia="ru-RU"/>
        </w:rPr>
        <w:t xml:space="preserve"> в</w:t>
      </w:r>
      <w:r>
        <w:rPr>
          <w:rFonts w:ascii="Times New Roman" w:eastAsia="Times New Roman" w:hAnsi="Times New Roman" w:cs="Times New Roman"/>
          <w:sz w:val="28"/>
          <w:szCs w:val="28"/>
          <w:lang w:eastAsia="ru-RU"/>
        </w:rPr>
        <w:t xml:space="preserve"> 3</w:t>
      </w:r>
      <w:r w:rsidRPr="002D2DD4">
        <w:rPr>
          <w:rFonts w:ascii="Times New Roman" w:eastAsia="Times New Roman" w:hAnsi="Times New Roman" w:cs="Times New Roman"/>
          <w:sz w:val="28"/>
          <w:szCs w:val="28"/>
          <w:lang w:eastAsia="ru-RU"/>
        </w:rPr>
        <w:t xml:space="preserve"> квартале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года</w:t>
      </w:r>
    </w:p>
    <w:p w:rsidR="00DB278A" w:rsidRPr="002D2DD4" w:rsidRDefault="00DB278A" w:rsidP="00DB278A">
      <w:pPr>
        <w:widowControl w:val="0"/>
        <w:autoSpaceDE w:val="0"/>
        <w:autoSpaceDN w:val="0"/>
        <w:adjustRightInd w:val="0"/>
        <w:spacing w:after="0" w:line="240" w:lineRule="auto"/>
        <w:jc w:val="center"/>
        <w:rPr>
          <w:rFonts w:ascii="Times New Roman" w:eastAsia="Times New Roman" w:hAnsi="Times New Roman" w:cs="Times New Roman"/>
          <w:sz w:val="27"/>
          <w:szCs w:val="27"/>
          <w:lang w:eastAsia="ru-RU"/>
        </w:rPr>
      </w:pPr>
      <w:r w:rsidRPr="002D2DD4">
        <w:rPr>
          <w:rFonts w:ascii="Times New Roman" w:hAnsi="Times New Roman" w:cs="Times New Roman"/>
          <w:noProof/>
          <w:lang w:eastAsia="ru-RU"/>
        </w:rPr>
        <w:drawing>
          <wp:inline distT="0" distB="0" distL="0" distR="0" wp14:anchorId="79501475" wp14:editId="102DBB07">
            <wp:extent cx="4572000" cy="2743200"/>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sidRPr="002D2DD4">
        <w:rPr>
          <w:rFonts w:ascii="Times New Roman" w:eastAsia="Times New Roman" w:hAnsi="Times New Roman" w:cs="Times New Roman"/>
          <w:sz w:val="27"/>
          <w:szCs w:val="27"/>
          <w:lang w:eastAsia="ru-RU"/>
        </w:rPr>
        <w:t xml:space="preserve">   </w:t>
      </w:r>
    </w:p>
    <w:p w:rsidR="00DB278A" w:rsidRPr="002D2DD4" w:rsidRDefault="00DB278A" w:rsidP="00DB278A">
      <w:pPr>
        <w:widowControl w:val="0"/>
        <w:autoSpaceDE w:val="0"/>
        <w:autoSpaceDN w:val="0"/>
        <w:adjustRightInd w:val="0"/>
        <w:spacing w:after="0" w:line="240" w:lineRule="auto"/>
        <w:rPr>
          <w:rFonts w:ascii="Times New Roman" w:eastAsia="Times New Roman" w:hAnsi="Times New Roman" w:cs="Times New Roman"/>
          <w:sz w:val="27"/>
          <w:szCs w:val="27"/>
          <w:lang w:eastAsia="ru-RU"/>
        </w:rPr>
      </w:pPr>
    </w:p>
    <w:p w:rsidR="00DB278A" w:rsidRPr="00874FA0"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74FA0">
        <w:rPr>
          <w:rFonts w:ascii="Times New Roman" w:eastAsia="Times New Roman" w:hAnsi="Times New Roman" w:cs="Times New Roman"/>
          <w:sz w:val="28"/>
          <w:szCs w:val="28"/>
          <w:lang w:eastAsia="ru-RU"/>
        </w:rPr>
        <w:t xml:space="preserve">Актуальны  вопросы, касающиеся </w:t>
      </w:r>
      <w:r>
        <w:rPr>
          <w:rFonts w:ascii="Times New Roman" w:eastAsia="Times New Roman" w:hAnsi="Times New Roman" w:cs="Times New Roman"/>
          <w:sz w:val="28"/>
          <w:szCs w:val="28"/>
          <w:lang w:eastAsia="ru-RU"/>
        </w:rPr>
        <w:t>муниципального жилищного фонда</w:t>
      </w:r>
      <w:r w:rsidRPr="00874FA0">
        <w:rPr>
          <w:rFonts w:ascii="Times New Roman" w:eastAsia="Times New Roman" w:hAnsi="Times New Roman" w:cs="Times New Roman"/>
          <w:sz w:val="28"/>
          <w:szCs w:val="28"/>
          <w:lang w:eastAsia="ru-RU"/>
        </w:rPr>
        <w:t xml:space="preserve">, трудоустройства, благоустройства и </w:t>
      </w:r>
      <w:proofErr w:type="gramStart"/>
      <w:r w:rsidRPr="00874FA0">
        <w:rPr>
          <w:rFonts w:ascii="Times New Roman" w:eastAsia="Times New Roman" w:hAnsi="Times New Roman" w:cs="Times New Roman"/>
          <w:sz w:val="28"/>
          <w:szCs w:val="28"/>
          <w:lang w:eastAsia="ru-RU"/>
        </w:rPr>
        <w:t>ремонта</w:t>
      </w:r>
      <w:proofErr w:type="gramEnd"/>
      <w:r w:rsidRPr="00874FA0">
        <w:rPr>
          <w:rFonts w:ascii="Times New Roman" w:eastAsia="Times New Roman" w:hAnsi="Times New Roman" w:cs="Times New Roman"/>
          <w:sz w:val="28"/>
          <w:szCs w:val="28"/>
          <w:lang w:eastAsia="ru-RU"/>
        </w:rPr>
        <w:t xml:space="preserve"> подъездн</w:t>
      </w:r>
      <w:r>
        <w:rPr>
          <w:rFonts w:ascii="Times New Roman" w:eastAsia="Times New Roman" w:hAnsi="Times New Roman" w:cs="Times New Roman"/>
          <w:sz w:val="28"/>
          <w:szCs w:val="28"/>
          <w:lang w:eastAsia="ru-RU"/>
        </w:rPr>
        <w:t>ых дорог, в том числе тротуаров, содержание общего имущества (канализация, кровля, ограждающие конструкции, инженерное оборудование, места общего пользования, придомовая территория).</w:t>
      </w:r>
    </w:p>
    <w:p w:rsidR="00DB278A"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74FA0">
        <w:rPr>
          <w:rFonts w:ascii="Times New Roman" w:eastAsia="Times New Roman" w:hAnsi="Times New Roman" w:cs="Times New Roman"/>
          <w:sz w:val="28"/>
          <w:szCs w:val="28"/>
          <w:lang w:eastAsia="ru-RU"/>
        </w:rPr>
        <w:t>Анализ поступивших обращений показал, что в 202</w:t>
      </w:r>
      <w:r>
        <w:rPr>
          <w:rFonts w:ascii="Times New Roman" w:eastAsia="Times New Roman" w:hAnsi="Times New Roman" w:cs="Times New Roman"/>
          <w:sz w:val="28"/>
          <w:szCs w:val="28"/>
          <w:lang w:eastAsia="ru-RU"/>
        </w:rPr>
        <w:t>3</w:t>
      </w:r>
      <w:r w:rsidRPr="00874FA0">
        <w:rPr>
          <w:rFonts w:ascii="Times New Roman" w:eastAsia="Times New Roman" w:hAnsi="Times New Roman" w:cs="Times New Roman"/>
          <w:sz w:val="28"/>
          <w:szCs w:val="28"/>
          <w:lang w:eastAsia="ru-RU"/>
        </w:rPr>
        <w:t xml:space="preserve"> году не поступало обращений по следующим темам, которые были актуальны в 202</w:t>
      </w:r>
      <w:r>
        <w:rPr>
          <w:rFonts w:ascii="Times New Roman" w:eastAsia="Times New Roman" w:hAnsi="Times New Roman" w:cs="Times New Roman"/>
          <w:sz w:val="28"/>
          <w:szCs w:val="28"/>
          <w:lang w:eastAsia="ru-RU"/>
        </w:rPr>
        <w:t>2</w:t>
      </w:r>
      <w:r w:rsidRPr="00874FA0">
        <w:rPr>
          <w:rFonts w:ascii="Times New Roman" w:eastAsia="Times New Roman" w:hAnsi="Times New Roman" w:cs="Times New Roman"/>
          <w:sz w:val="28"/>
          <w:szCs w:val="28"/>
          <w:lang w:eastAsia="ru-RU"/>
        </w:rPr>
        <w:t xml:space="preserve"> году:</w:t>
      </w: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Style w:val="a3"/>
        <w:tblW w:w="0" w:type="auto"/>
        <w:tblLook w:val="04A0" w:firstRow="1" w:lastRow="0" w:firstColumn="1" w:lastColumn="0" w:noHBand="0" w:noVBand="1"/>
      </w:tblPr>
      <w:tblGrid>
        <w:gridCol w:w="669"/>
        <w:gridCol w:w="5546"/>
        <w:gridCol w:w="1694"/>
        <w:gridCol w:w="1662"/>
      </w:tblGrid>
      <w:tr w:rsidR="00DB278A" w:rsidRPr="002D2DD4" w:rsidTr="001A2742">
        <w:tc>
          <w:tcPr>
            <w:tcW w:w="675"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 xml:space="preserve">№ </w:t>
            </w:r>
            <w:proofErr w:type="gramStart"/>
            <w:r w:rsidRPr="002D2DD4">
              <w:rPr>
                <w:rFonts w:ascii="Times New Roman" w:eastAsia="Times New Roman" w:hAnsi="Times New Roman" w:cs="Times New Roman"/>
                <w:sz w:val="28"/>
                <w:szCs w:val="28"/>
                <w:lang w:eastAsia="ru-RU"/>
              </w:rPr>
              <w:t>п</w:t>
            </w:r>
            <w:proofErr w:type="gramEnd"/>
            <w:r w:rsidRPr="002D2DD4">
              <w:rPr>
                <w:rFonts w:ascii="Times New Roman" w:eastAsia="Times New Roman" w:hAnsi="Times New Roman" w:cs="Times New Roman"/>
                <w:sz w:val="28"/>
                <w:szCs w:val="28"/>
                <w:lang w:eastAsia="ru-RU"/>
              </w:rPr>
              <w:t>/п</w:t>
            </w:r>
          </w:p>
        </w:tc>
        <w:tc>
          <w:tcPr>
            <w:tcW w:w="5812" w:type="dxa"/>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p>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Тема обращений</w:t>
            </w:r>
          </w:p>
        </w:tc>
        <w:tc>
          <w:tcPr>
            <w:tcW w:w="1701"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Количество обращений</w:t>
            </w:r>
          </w:p>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2</w:t>
            </w:r>
            <w:r w:rsidRPr="002D2DD4">
              <w:rPr>
                <w:rFonts w:ascii="Times New Roman" w:eastAsia="Times New Roman" w:hAnsi="Times New Roman" w:cs="Times New Roman"/>
                <w:sz w:val="28"/>
                <w:szCs w:val="28"/>
                <w:lang w:eastAsia="ru-RU"/>
              </w:rPr>
              <w:t xml:space="preserve"> году</w:t>
            </w:r>
          </w:p>
        </w:tc>
        <w:tc>
          <w:tcPr>
            <w:tcW w:w="1666"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Количество обращений</w:t>
            </w:r>
          </w:p>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году</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1</w:t>
            </w:r>
          </w:p>
        </w:tc>
        <w:tc>
          <w:tcPr>
            <w:tcW w:w="5812" w:type="dxa"/>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Выделение земельных участков для индивидуального жилищного строительства </w:t>
            </w:r>
          </w:p>
        </w:tc>
        <w:tc>
          <w:tcPr>
            <w:tcW w:w="1701"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c>
          <w:tcPr>
            <w:tcW w:w="1666"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2</w:t>
            </w:r>
          </w:p>
        </w:tc>
        <w:tc>
          <w:tcPr>
            <w:tcW w:w="5812" w:type="dxa"/>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Внеочередное обеспечение жилыми помещениями </w:t>
            </w:r>
          </w:p>
        </w:tc>
        <w:tc>
          <w:tcPr>
            <w:tcW w:w="1701"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666"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3</w:t>
            </w:r>
          </w:p>
        </w:tc>
        <w:tc>
          <w:tcPr>
            <w:tcW w:w="5812" w:type="dxa"/>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Индексация заработной платы</w:t>
            </w:r>
          </w:p>
        </w:tc>
        <w:tc>
          <w:tcPr>
            <w:tcW w:w="1701"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666"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4</w:t>
            </w:r>
          </w:p>
        </w:tc>
        <w:tc>
          <w:tcPr>
            <w:tcW w:w="5812" w:type="dxa"/>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Нормативно-правовое регулирование, обеспечения условий осуществления гражданами права на жилье</w:t>
            </w:r>
          </w:p>
        </w:tc>
        <w:tc>
          <w:tcPr>
            <w:tcW w:w="1701"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666"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5</w:t>
            </w:r>
          </w:p>
        </w:tc>
        <w:tc>
          <w:tcPr>
            <w:tcW w:w="5812" w:type="dxa"/>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Образование земельных участков (образование, раздел, выдел, объединение земельных участков.) Возникновение прав на землю </w:t>
            </w:r>
          </w:p>
        </w:tc>
        <w:tc>
          <w:tcPr>
            <w:tcW w:w="1701"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p>
        </w:tc>
        <w:tc>
          <w:tcPr>
            <w:tcW w:w="1666"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lastRenderedPageBreak/>
              <w:t>6</w:t>
            </w:r>
          </w:p>
        </w:tc>
        <w:tc>
          <w:tcPr>
            <w:tcW w:w="5812" w:type="dxa"/>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Образовательные стандарты, требования к образовательному процессу </w:t>
            </w:r>
          </w:p>
        </w:tc>
        <w:tc>
          <w:tcPr>
            <w:tcW w:w="1701"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c>
          <w:tcPr>
            <w:tcW w:w="1666"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7</w:t>
            </w:r>
          </w:p>
        </w:tc>
        <w:tc>
          <w:tcPr>
            <w:tcW w:w="5812" w:type="dxa"/>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Поступление в образовательные организации </w:t>
            </w:r>
          </w:p>
        </w:tc>
        <w:tc>
          <w:tcPr>
            <w:tcW w:w="1701"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666"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8</w:t>
            </w:r>
          </w:p>
        </w:tc>
        <w:tc>
          <w:tcPr>
            <w:tcW w:w="5812" w:type="dxa"/>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Почтовое отправление или электронное сообщение, не имеющее смысла или содержащее рассуждения общего характера – не являющееся обращением </w:t>
            </w:r>
          </w:p>
        </w:tc>
        <w:tc>
          <w:tcPr>
            <w:tcW w:w="1701"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
        </w:tc>
        <w:tc>
          <w:tcPr>
            <w:tcW w:w="1666" w:type="dxa"/>
            <w:vAlign w:val="center"/>
          </w:tcPr>
          <w:p w:rsidR="00DB278A" w:rsidRPr="002D2DD4"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9</w:t>
            </w:r>
          </w:p>
        </w:tc>
        <w:tc>
          <w:tcPr>
            <w:tcW w:w="5812" w:type="dxa"/>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Приборы учета коммунальных ресурсов в жилищном фонде (в том числе на общедомовые службы) </w:t>
            </w:r>
          </w:p>
        </w:tc>
        <w:tc>
          <w:tcPr>
            <w:tcW w:w="1701"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666"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10</w:t>
            </w:r>
          </w:p>
        </w:tc>
        <w:tc>
          <w:tcPr>
            <w:tcW w:w="5812" w:type="dxa"/>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Питание </w:t>
            </w:r>
            <w:proofErr w:type="gramStart"/>
            <w:r>
              <w:rPr>
                <w:rFonts w:ascii="Times New Roman" w:eastAsia="Times New Roman" w:hAnsi="Times New Roman" w:cs="Times New Roman"/>
                <w:sz w:val="28"/>
                <w:szCs w:val="28"/>
                <w:lang w:eastAsia="ru-RU"/>
              </w:rPr>
              <w:t>обучающихся</w:t>
            </w:r>
            <w:proofErr w:type="gramEnd"/>
          </w:p>
        </w:tc>
        <w:tc>
          <w:tcPr>
            <w:tcW w:w="1701"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666"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11</w:t>
            </w:r>
          </w:p>
        </w:tc>
        <w:tc>
          <w:tcPr>
            <w:tcW w:w="5812" w:type="dxa"/>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Транспортное обслуживание населения, пассажирские перевозки </w:t>
            </w:r>
          </w:p>
        </w:tc>
        <w:tc>
          <w:tcPr>
            <w:tcW w:w="1701"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c>
          <w:tcPr>
            <w:tcW w:w="1666"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r w:rsidR="00DB278A" w:rsidRPr="002D2DD4" w:rsidTr="001A2742">
        <w:tc>
          <w:tcPr>
            <w:tcW w:w="675" w:type="dxa"/>
            <w:vAlign w:val="center"/>
          </w:tcPr>
          <w:p w:rsidR="00DB278A" w:rsidRPr="00696C1A" w:rsidRDefault="00DB278A" w:rsidP="001A2742">
            <w:pPr>
              <w:widowControl w:val="0"/>
              <w:autoSpaceDE w:val="0"/>
              <w:autoSpaceDN w:val="0"/>
              <w:adjustRightInd w:val="0"/>
              <w:jc w:val="center"/>
              <w:rPr>
                <w:rFonts w:ascii="Times New Roman" w:eastAsia="Times New Roman" w:hAnsi="Times New Roman" w:cs="Times New Roman"/>
                <w:color w:val="000000" w:themeColor="text1"/>
                <w:sz w:val="28"/>
                <w:szCs w:val="28"/>
                <w:lang w:eastAsia="ru-RU"/>
              </w:rPr>
            </w:pPr>
            <w:r w:rsidRPr="00696C1A">
              <w:rPr>
                <w:rFonts w:ascii="Times New Roman" w:eastAsia="Times New Roman" w:hAnsi="Times New Roman" w:cs="Times New Roman"/>
                <w:color w:val="000000" w:themeColor="text1"/>
                <w:sz w:val="28"/>
                <w:szCs w:val="28"/>
                <w:lang w:eastAsia="ru-RU"/>
              </w:rPr>
              <w:t>12</w:t>
            </w:r>
          </w:p>
        </w:tc>
        <w:tc>
          <w:tcPr>
            <w:tcW w:w="5812" w:type="dxa"/>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Цены на жизненно необходимые вещества и лекарственные препараты </w:t>
            </w:r>
          </w:p>
        </w:tc>
        <w:tc>
          <w:tcPr>
            <w:tcW w:w="1701"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666"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r>
    </w:tbl>
    <w:p w:rsidR="00DB278A" w:rsidRPr="002D2DD4" w:rsidRDefault="00DB278A" w:rsidP="00DB278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году произошло уменьшение количества обращений граждан по сравнению с аналогичным периодом 202</w:t>
      </w:r>
      <w:r>
        <w:rPr>
          <w:rFonts w:ascii="Times New Roman" w:eastAsia="Times New Roman" w:hAnsi="Times New Roman" w:cs="Times New Roman"/>
          <w:sz w:val="28"/>
          <w:szCs w:val="28"/>
          <w:lang w:eastAsia="ru-RU"/>
        </w:rPr>
        <w:t>2</w:t>
      </w:r>
      <w:r w:rsidRPr="002D2DD4">
        <w:rPr>
          <w:rFonts w:ascii="Times New Roman" w:eastAsia="Times New Roman" w:hAnsi="Times New Roman" w:cs="Times New Roman"/>
          <w:sz w:val="28"/>
          <w:szCs w:val="28"/>
          <w:lang w:eastAsia="ru-RU"/>
        </w:rPr>
        <w:t xml:space="preserve"> года, по следующим вопросам:</w:t>
      </w:r>
    </w:p>
    <w:tbl>
      <w:tblPr>
        <w:tblStyle w:val="a3"/>
        <w:tblW w:w="0" w:type="auto"/>
        <w:tblLook w:val="04A0" w:firstRow="1" w:lastRow="0" w:firstColumn="1" w:lastColumn="0" w:noHBand="0" w:noVBand="1"/>
      </w:tblPr>
      <w:tblGrid>
        <w:gridCol w:w="794"/>
        <w:gridCol w:w="3742"/>
        <w:gridCol w:w="1820"/>
        <w:gridCol w:w="1692"/>
        <w:gridCol w:w="1523"/>
      </w:tblGrid>
      <w:tr w:rsidR="00DB278A" w:rsidRPr="004E3D5D" w:rsidTr="001A2742">
        <w:tc>
          <w:tcPr>
            <w:tcW w:w="817"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 xml:space="preserve">№ </w:t>
            </w:r>
            <w:proofErr w:type="gramStart"/>
            <w:r w:rsidRPr="004E3D5D">
              <w:rPr>
                <w:rFonts w:ascii="Times New Roman" w:eastAsia="Times New Roman" w:hAnsi="Times New Roman" w:cs="Times New Roman"/>
                <w:sz w:val="28"/>
                <w:szCs w:val="28"/>
                <w:lang w:eastAsia="ru-RU"/>
              </w:rPr>
              <w:t>п</w:t>
            </w:r>
            <w:proofErr w:type="gramEnd"/>
            <w:r w:rsidRPr="004E3D5D">
              <w:rPr>
                <w:rFonts w:ascii="Times New Roman" w:eastAsia="Times New Roman" w:hAnsi="Times New Roman" w:cs="Times New Roman"/>
                <w:sz w:val="28"/>
                <w:szCs w:val="28"/>
                <w:lang w:eastAsia="ru-RU"/>
              </w:rPr>
              <w:t>/п</w:t>
            </w:r>
          </w:p>
        </w:tc>
        <w:tc>
          <w:tcPr>
            <w:tcW w:w="3969"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p>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Тема обращений</w:t>
            </w:r>
          </w:p>
        </w:tc>
        <w:tc>
          <w:tcPr>
            <w:tcW w:w="1843"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Количество обращений</w:t>
            </w:r>
          </w:p>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в 20</w:t>
            </w:r>
            <w:r>
              <w:rPr>
                <w:rFonts w:ascii="Times New Roman" w:eastAsia="Times New Roman" w:hAnsi="Times New Roman" w:cs="Times New Roman"/>
                <w:sz w:val="28"/>
                <w:szCs w:val="28"/>
                <w:lang w:eastAsia="ru-RU"/>
              </w:rPr>
              <w:t>22</w:t>
            </w:r>
            <w:r w:rsidRPr="004E3D5D">
              <w:rPr>
                <w:rFonts w:ascii="Times New Roman" w:eastAsia="Times New Roman" w:hAnsi="Times New Roman" w:cs="Times New Roman"/>
                <w:sz w:val="28"/>
                <w:szCs w:val="28"/>
                <w:lang w:eastAsia="ru-RU"/>
              </w:rPr>
              <w:t xml:space="preserve"> году</w:t>
            </w:r>
          </w:p>
        </w:tc>
        <w:tc>
          <w:tcPr>
            <w:tcW w:w="1701"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Количество обращений</w:t>
            </w:r>
          </w:p>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в 20</w:t>
            </w:r>
            <w:r>
              <w:rPr>
                <w:rFonts w:ascii="Times New Roman" w:eastAsia="Times New Roman" w:hAnsi="Times New Roman" w:cs="Times New Roman"/>
                <w:sz w:val="28"/>
                <w:szCs w:val="28"/>
                <w:lang w:eastAsia="ru-RU"/>
              </w:rPr>
              <w:t>23</w:t>
            </w:r>
            <w:r w:rsidRPr="004E3D5D">
              <w:rPr>
                <w:rFonts w:ascii="Times New Roman" w:eastAsia="Times New Roman" w:hAnsi="Times New Roman" w:cs="Times New Roman"/>
                <w:sz w:val="28"/>
                <w:szCs w:val="28"/>
                <w:lang w:eastAsia="ru-RU"/>
              </w:rPr>
              <w:t xml:space="preserve"> году</w:t>
            </w:r>
          </w:p>
        </w:tc>
        <w:tc>
          <w:tcPr>
            <w:tcW w:w="1524"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Снижение, %</w:t>
            </w:r>
          </w:p>
        </w:tc>
      </w:tr>
      <w:tr w:rsidR="00DB278A" w:rsidRPr="004E3D5D" w:rsidTr="001A2742">
        <w:tc>
          <w:tcPr>
            <w:tcW w:w="817"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4E3D5D">
              <w:rPr>
                <w:rFonts w:ascii="Times New Roman" w:eastAsia="Times New Roman" w:hAnsi="Times New Roman" w:cs="Times New Roman"/>
                <w:sz w:val="28"/>
                <w:szCs w:val="28"/>
                <w:lang w:eastAsia="ru-RU"/>
              </w:rPr>
              <w:t>1</w:t>
            </w:r>
          </w:p>
        </w:tc>
        <w:tc>
          <w:tcPr>
            <w:tcW w:w="3969"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8F44C9">
              <w:rPr>
                <w:rFonts w:ascii="Times New Roman" w:eastAsia="Times New Roman" w:hAnsi="Times New Roman" w:cs="Times New Roman"/>
                <w:sz w:val="28"/>
                <w:szCs w:val="28"/>
                <w:lang w:eastAsia="ru-RU"/>
              </w:rPr>
              <w:t>Почтовое отправление или электронное сообщение, не имеющее смысла или содержащее рассуждения общего характера –</w:t>
            </w:r>
            <w:r>
              <w:rPr>
                <w:rFonts w:ascii="Times New Roman" w:eastAsia="Times New Roman" w:hAnsi="Times New Roman" w:cs="Times New Roman"/>
                <w:sz w:val="28"/>
                <w:szCs w:val="28"/>
                <w:lang w:eastAsia="ru-RU"/>
              </w:rPr>
              <w:t xml:space="preserve"> </w:t>
            </w:r>
            <w:r w:rsidRPr="008F44C9">
              <w:rPr>
                <w:rFonts w:ascii="Times New Roman" w:eastAsia="Times New Roman" w:hAnsi="Times New Roman" w:cs="Times New Roman"/>
                <w:sz w:val="28"/>
                <w:szCs w:val="28"/>
                <w:lang w:eastAsia="ru-RU"/>
              </w:rPr>
              <w:t>не являющееся обращением</w:t>
            </w:r>
          </w:p>
        </w:tc>
        <w:tc>
          <w:tcPr>
            <w:tcW w:w="1843"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
        </w:tc>
        <w:tc>
          <w:tcPr>
            <w:tcW w:w="1701"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1524" w:type="dxa"/>
            <w:vAlign w:val="center"/>
          </w:tcPr>
          <w:p w:rsidR="00DB278A" w:rsidRPr="004E3D5D"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75</w:t>
            </w:r>
          </w:p>
        </w:tc>
      </w:tr>
    </w:tbl>
    <w:p w:rsidR="00DB278A" w:rsidRPr="002D2DD4" w:rsidRDefault="00DB278A" w:rsidP="00DB278A">
      <w:pPr>
        <w:pStyle w:val="a4"/>
        <w:tabs>
          <w:tab w:val="left" w:pos="1276"/>
        </w:tabs>
        <w:ind w:left="0" w:firstLine="709"/>
        <w:jc w:val="both"/>
        <w:rPr>
          <w:rFonts w:ascii="Times New Roman" w:eastAsia="Times New Roman" w:hAnsi="Times New Roman" w:cs="Times New Roman"/>
          <w:sz w:val="28"/>
          <w:szCs w:val="28"/>
          <w:lang w:eastAsia="ru-RU"/>
        </w:rPr>
      </w:pPr>
    </w:p>
    <w:p w:rsidR="00DB278A" w:rsidRPr="002D2DD4" w:rsidRDefault="00DB278A" w:rsidP="00DB278A">
      <w:pPr>
        <w:pStyle w:val="a4"/>
        <w:tabs>
          <w:tab w:val="left" w:pos="1276"/>
        </w:tabs>
        <w:spacing w:after="0"/>
        <w:ind w:left="0" w:firstLine="709"/>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В то же время в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граждане обращались с вопросами, которые не были актуальны в 202</w:t>
      </w:r>
      <w:r>
        <w:rPr>
          <w:rFonts w:ascii="Times New Roman" w:eastAsia="Times New Roman" w:hAnsi="Times New Roman" w:cs="Times New Roman"/>
          <w:sz w:val="28"/>
          <w:szCs w:val="28"/>
          <w:lang w:eastAsia="ru-RU"/>
        </w:rPr>
        <w:t>2</w:t>
      </w:r>
      <w:r w:rsidRPr="002D2DD4">
        <w:rPr>
          <w:rFonts w:ascii="Times New Roman" w:eastAsia="Times New Roman" w:hAnsi="Times New Roman" w:cs="Times New Roman"/>
          <w:sz w:val="28"/>
          <w:szCs w:val="28"/>
          <w:lang w:eastAsia="ru-RU"/>
        </w:rPr>
        <w:t xml:space="preserve"> году:</w:t>
      </w:r>
    </w:p>
    <w:tbl>
      <w:tblPr>
        <w:tblStyle w:val="a3"/>
        <w:tblW w:w="0" w:type="auto"/>
        <w:tblLook w:val="04A0" w:firstRow="1" w:lastRow="0" w:firstColumn="1" w:lastColumn="0" w:noHBand="0" w:noVBand="1"/>
      </w:tblPr>
      <w:tblGrid>
        <w:gridCol w:w="668"/>
        <w:gridCol w:w="4109"/>
        <w:gridCol w:w="2397"/>
        <w:gridCol w:w="2397"/>
      </w:tblGrid>
      <w:tr w:rsidR="00DB278A" w:rsidRPr="00627A4B" w:rsidTr="001A2742">
        <w:tc>
          <w:tcPr>
            <w:tcW w:w="675"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 xml:space="preserve">№ </w:t>
            </w:r>
            <w:proofErr w:type="gramStart"/>
            <w:r w:rsidRPr="00627A4B">
              <w:rPr>
                <w:rFonts w:ascii="Times New Roman" w:eastAsia="Times New Roman" w:hAnsi="Times New Roman" w:cs="Times New Roman"/>
                <w:sz w:val="28"/>
                <w:szCs w:val="28"/>
                <w:lang w:eastAsia="ru-RU"/>
              </w:rPr>
              <w:t>п</w:t>
            </w:r>
            <w:proofErr w:type="gramEnd"/>
            <w:r w:rsidRPr="00627A4B">
              <w:rPr>
                <w:rFonts w:ascii="Times New Roman" w:eastAsia="Times New Roman" w:hAnsi="Times New Roman" w:cs="Times New Roman"/>
                <w:sz w:val="28"/>
                <w:szCs w:val="28"/>
                <w:lang w:eastAsia="ru-RU"/>
              </w:rPr>
              <w:t>/п</w:t>
            </w:r>
          </w:p>
        </w:tc>
        <w:tc>
          <w:tcPr>
            <w:tcW w:w="4251"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Тема обращений</w:t>
            </w:r>
          </w:p>
        </w:tc>
        <w:tc>
          <w:tcPr>
            <w:tcW w:w="2464"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Количество обращений</w:t>
            </w: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2</w:t>
            </w:r>
            <w:r w:rsidRPr="00627A4B">
              <w:rPr>
                <w:rFonts w:ascii="Times New Roman" w:eastAsia="Times New Roman" w:hAnsi="Times New Roman" w:cs="Times New Roman"/>
                <w:sz w:val="28"/>
                <w:szCs w:val="28"/>
                <w:lang w:eastAsia="ru-RU"/>
              </w:rPr>
              <w:t xml:space="preserve"> году</w:t>
            </w:r>
          </w:p>
        </w:tc>
        <w:tc>
          <w:tcPr>
            <w:tcW w:w="2464"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Количество обращений</w:t>
            </w: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3</w:t>
            </w:r>
            <w:r w:rsidRPr="00627A4B">
              <w:rPr>
                <w:rFonts w:ascii="Times New Roman" w:eastAsia="Times New Roman" w:hAnsi="Times New Roman" w:cs="Times New Roman"/>
                <w:sz w:val="28"/>
                <w:szCs w:val="28"/>
                <w:lang w:eastAsia="ru-RU"/>
              </w:rPr>
              <w:t xml:space="preserve"> году</w:t>
            </w:r>
          </w:p>
        </w:tc>
      </w:tr>
      <w:tr w:rsidR="00DB278A" w:rsidRPr="00627A4B" w:rsidTr="001A2742">
        <w:tc>
          <w:tcPr>
            <w:tcW w:w="675"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1</w:t>
            </w:r>
          </w:p>
        </w:tc>
        <w:tc>
          <w:tcPr>
            <w:tcW w:w="4251"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Борьба с аварийностью. Безопасность дорожного движения </w:t>
            </w:r>
          </w:p>
        </w:tc>
        <w:tc>
          <w:tcPr>
            <w:tcW w:w="2464"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0</w:t>
            </w:r>
          </w:p>
        </w:tc>
        <w:tc>
          <w:tcPr>
            <w:tcW w:w="2464"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Доступность физической культуры и спорта </w:t>
            </w:r>
          </w:p>
        </w:tc>
        <w:tc>
          <w:tcPr>
            <w:tcW w:w="2464"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Доходы местного бюджета </w:t>
            </w:r>
          </w:p>
        </w:tc>
        <w:tc>
          <w:tcPr>
            <w:tcW w:w="2464"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Заработная плата, система оплаты труда в бюджетной сфере и учреждениях,  </w:t>
            </w:r>
            <w:r w:rsidRPr="00762DB8">
              <w:rPr>
                <w:rFonts w:ascii="Times New Roman" w:eastAsia="Times New Roman" w:hAnsi="Times New Roman" w:cs="Times New Roman"/>
                <w:sz w:val="28"/>
                <w:szCs w:val="28"/>
                <w:lang w:eastAsia="ru-RU"/>
              </w:rPr>
              <w:t>унитарных предприятиях</w:t>
            </w:r>
          </w:p>
        </w:tc>
        <w:tc>
          <w:tcPr>
            <w:tcW w:w="2464"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5</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Коммерческий</w:t>
            </w:r>
            <w:proofErr w:type="gram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найм</w:t>
            </w:r>
            <w:proofErr w:type="spellEnd"/>
            <w:r>
              <w:rPr>
                <w:rFonts w:ascii="Times New Roman" w:eastAsia="Times New Roman" w:hAnsi="Times New Roman" w:cs="Times New Roman"/>
                <w:sz w:val="28"/>
                <w:szCs w:val="28"/>
                <w:lang w:eastAsia="ru-RU"/>
              </w:rPr>
              <w:t xml:space="preserve"> жилого помещения </w:t>
            </w:r>
          </w:p>
        </w:tc>
        <w:tc>
          <w:tcPr>
            <w:tcW w:w="2464"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Награждение государственными наградами </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Приватизация земельных участков </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r>
      <w:tr w:rsidR="00DB278A" w:rsidRPr="00627A4B" w:rsidTr="001A2742">
        <w:tc>
          <w:tcPr>
            <w:tcW w:w="675"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Реклама (за исключением рекламы СМИ) </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p>
        </w:tc>
        <w:tc>
          <w:tcPr>
            <w:tcW w:w="4251"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Уборка снега, опавших листьев, мусора и посторонних предметов </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w:t>
            </w:r>
          </w:p>
        </w:tc>
        <w:tc>
          <w:tcPr>
            <w:tcW w:w="2464" w:type="dxa"/>
            <w:vAlign w:val="center"/>
          </w:tcPr>
          <w:p w:rsidR="00DB278A"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p>
        </w:tc>
      </w:tr>
    </w:tbl>
    <w:p w:rsidR="00DB278A" w:rsidRDefault="00DB278A" w:rsidP="00DB278A">
      <w:pPr>
        <w:pStyle w:val="a4"/>
        <w:tabs>
          <w:tab w:val="left" w:pos="1276"/>
        </w:tabs>
        <w:ind w:left="0" w:firstLine="709"/>
        <w:jc w:val="both"/>
        <w:rPr>
          <w:rFonts w:ascii="Times New Roman" w:eastAsia="Times New Roman" w:hAnsi="Times New Roman" w:cs="Times New Roman"/>
          <w:sz w:val="28"/>
          <w:szCs w:val="28"/>
          <w:lang w:eastAsia="ru-RU"/>
        </w:rPr>
      </w:pPr>
    </w:p>
    <w:p w:rsidR="00DB278A" w:rsidRDefault="00DB278A" w:rsidP="00DB278A">
      <w:pPr>
        <w:pStyle w:val="a4"/>
        <w:tabs>
          <w:tab w:val="left" w:pos="1276"/>
        </w:tabs>
        <w:ind w:left="0" w:firstLine="709"/>
        <w:jc w:val="both"/>
        <w:rPr>
          <w:rFonts w:ascii="Times New Roman" w:eastAsia="Times New Roman" w:hAnsi="Times New Roman" w:cs="Times New Roman"/>
          <w:sz w:val="28"/>
          <w:szCs w:val="28"/>
          <w:lang w:eastAsia="ru-RU"/>
        </w:rPr>
      </w:pPr>
    </w:p>
    <w:p w:rsidR="00DB278A" w:rsidRDefault="00DB278A" w:rsidP="00DB278A">
      <w:pPr>
        <w:pStyle w:val="a4"/>
        <w:tabs>
          <w:tab w:val="left" w:pos="1276"/>
        </w:tabs>
        <w:ind w:left="0" w:firstLine="709"/>
        <w:jc w:val="both"/>
        <w:rPr>
          <w:rFonts w:ascii="Times New Roman" w:eastAsia="Times New Roman" w:hAnsi="Times New Roman" w:cs="Times New Roman"/>
          <w:sz w:val="28"/>
          <w:szCs w:val="28"/>
          <w:lang w:eastAsia="ru-RU"/>
        </w:rPr>
      </w:pPr>
    </w:p>
    <w:p w:rsidR="00DB278A" w:rsidRDefault="00DB278A" w:rsidP="00DB278A">
      <w:pPr>
        <w:pStyle w:val="a4"/>
        <w:tabs>
          <w:tab w:val="left" w:pos="1276"/>
        </w:tabs>
        <w:ind w:left="0" w:firstLine="709"/>
        <w:jc w:val="both"/>
        <w:rPr>
          <w:rFonts w:ascii="Times New Roman" w:eastAsia="Times New Roman" w:hAnsi="Times New Roman" w:cs="Times New Roman"/>
          <w:sz w:val="28"/>
          <w:szCs w:val="28"/>
          <w:lang w:eastAsia="ru-RU"/>
        </w:rPr>
      </w:pPr>
    </w:p>
    <w:p w:rsidR="00DB278A" w:rsidRPr="002D2DD4" w:rsidRDefault="00DB278A" w:rsidP="00DB278A">
      <w:pPr>
        <w:pStyle w:val="a4"/>
        <w:tabs>
          <w:tab w:val="left" w:pos="1276"/>
        </w:tabs>
        <w:ind w:left="0" w:firstLine="709"/>
        <w:jc w:val="both"/>
        <w:rPr>
          <w:rFonts w:ascii="Times New Roman" w:eastAsia="Times New Roman" w:hAnsi="Times New Roman" w:cs="Times New Roman"/>
          <w:sz w:val="28"/>
          <w:szCs w:val="28"/>
          <w:lang w:eastAsia="ru-RU"/>
        </w:rPr>
      </w:pPr>
    </w:p>
    <w:p w:rsidR="00DB278A" w:rsidRDefault="00DB278A" w:rsidP="00DB278A">
      <w:pPr>
        <w:pStyle w:val="a4"/>
        <w:tabs>
          <w:tab w:val="left" w:pos="1276"/>
        </w:tabs>
        <w:spacing w:after="0"/>
        <w:ind w:left="0" w:firstLine="709"/>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году произошло у</w:t>
      </w:r>
      <w:r>
        <w:rPr>
          <w:rFonts w:ascii="Times New Roman" w:eastAsia="Times New Roman" w:hAnsi="Times New Roman" w:cs="Times New Roman"/>
          <w:sz w:val="28"/>
          <w:szCs w:val="28"/>
          <w:lang w:eastAsia="ru-RU"/>
        </w:rPr>
        <w:t>величение</w:t>
      </w:r>
      <w:r w:rsidRPr="002D2DD4">
        <w:rPr>
          <w:rFonts w:ascii="Times New Roman" w:eastAsia="Times New Roman" w:hAnsi="Times New Roman" w:cs="Times New Roman"/>
          <w:sz w:val="28"/>
          <w:szCs w:val="28"/>
          <w:lang w:eastAsia="ru-RU"/>
        </w:rPr>
        <w:t xml:space="preserve"> количества обращений граждан по сравнению с аналогичным периодом 202</w:t>
      </w:r>
      <w:r>
        <w:rPr>
          <w:rFonts w:ascii="Times New Roman" w:eastAsia="Times New Roman" w:hAnsi="Times New Roman" w:cs="Times New Roman"/>
          <w:sz w:val="28"/>
          <w:szCs w:val="28"/>
          <w:lang w:eastAsia="ru-RU"/>
        </w:rPr>
        <w:t>2</w:t>
      </w:r>
      <w:r w:rsidRPr="002D2DD4">
        <w:rPr>
          <w:rFonts w:ascii="Times New Roman" w:eastAsia="Times New Roman" w:hAnsi="Times New Roman" w:cs="Times New Roman"/>
          <w:sz w:val="28"/>
          <w:szCs w:val="28"/>
          <w:lang w:eastAsia="ru-RU"/>
        </w:rPr>
        <w:t xml:space="preserve"> года, по следующим вопросам</w:t>
      </w:r>
      <w:r>
        <w:rPr>
          <w:rFonts w:ascii="Times New Roman" w:eastAsia="Times New Roman" w:hAnsi="Times New Roman" w:cs="Times New Roman"/>
          <w:sz w:val="28"/>
          <w:szCs w:val="28"/>
          <w:lang w:eastAsia="ru-RU"/>
        </w:rPr>
        <w:t>:</w:t>
      </w:r>
      <w:r w:rsidRPr="002D2DD4">
        <w:rPr>
          <w:rFonts w:ascii="Times New Roman" w:eastAsia="Times New Roman" w:hAnsi="Times New Roman" w:cs="Times New Roman"/>
          <w:sz w:val="28"/>
          <w:szCs w:val="28"/>
          <w:lang w:eastAsia="ru-RU"/>
        </w:rPr>
        <w:t xml:space="preserve"> </w:t>
      </w:r>
    </w:p>
    <w:tbl>
      <w:tblPr>
        <w:tblStyle w:val="a3"/>
        <w:tblW w:w="0" w:type="auto"/>
        <w:tblLook w:val="04A0" w:firstRow="1" w:lastRow="0" w:firstColumn="1" w:lastColumn="0" w:noHBand="0" w:noVBand="1"/>
      </w:tblPr>
      <w:tblGrid>
        <w:gridCol w:w="595"/>
        <w:gridCol w:w="3664"/>
        <w:gridCol w:w="1909"/>
        <w:gridCol w:w="1683"/>
        <w:gridCol w:w="1720"/>
      </w:tblGrid>
      <w:tr w:rsidR="00DB278A" w:rsidRPr="00627A4B" w:rsidTr="001A2742">
        <w:tc>
          <w:tcPr>
            <w:tcW w:w="595"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 xml:space="preserve">№ </w:t>
            </w:r>
            <w:proofErr w:type="gramStart"/>
            <w:r w:rsidRPr="00627A4B">
              <w:rPr>
                <w:rFonts w:ascii="Times New Roman" w:eastAsia="Times New Roman" w:hAnsi="Times New Roman" w:cs="Times New Roman"/>
                <w:sz w:val="28"/>
                <w:szCs w:val="28"/>
                <w:lang w:eastAsia="ru-RU"/>
              </w:rPr>
              <w:t>п</w:t>
            </w:r>
            <w:proofErr w:type="gramEnd"/>
            <w:r w:rsidRPr="00627A4B">
              <w:rPr>
                <w:rFonts w:ascii="Times New Roman" w:eastAsia="Times New Roman" w:hAnsi="Times New Roman" w:cs="Times New Roman"/>
                <w:sz w:val="28"/>
                <w:szCs w:val="28"/>
                <w:lang w:eastAsia="ru-RU"/>
              </w:rPr>
              <w:t>/п</w:t>
            </w:r>
          </w:p>
        </w:tc>
        <w:tc>
          <w:tcPr>
            <w:tcW w:w="3894"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Тема обращений</w:t>
            </w:r>
          </w:p>
        </w:tc>
        <w:tc>
          <w:tcPr>
            <w:tcW w:w="1952"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Количество обращений</w:t>
            </w: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2</w:t>
            </w:r>
            <w:r w:rsidRPr="00627A4B">
              <w:rPr>
                <w:rFonts w:ascii="Times New Roman" w:eastAsia="Times New Roman" w:hAnsi="Times New Roman" w:cs="Times New Roman"/>
                <w:sz w:val="28"/>
                <w:szCs w:val="28"/>
                <w:lang w:eastAsia="ru-RU"/>
              </w:rPr>
              <w:t xml:space="preserve"> году</w:t>
            </w:r>
          </w:p>
        </w:tc>
        <w:tc>
          <w:tcPr>
            <w:tcW w:w="1693"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Количество обращений</w:t>
            </w: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3</w:t>
            </w:r>
            <w:r w:rsidRPr="00627A4B">
              <w:rPr>
                <w:rFonts w:ascii="Times New Roman" w:eastAsia="Times New Roman" w:hAnsi="Times New Roman" w:cs="Times New Roman"/>
                <w:sz w:val="28"/>
                <w:szCs w:val="28"/>
                <w:lang w:eastAsia="ru-RU"/>
              </w:rPr>
              <w:t xml:space="preserve"> году</w:t>
            </w:r>
          </w:p>
        </w:tc>
        <w:tc>
          <w:tcPr>
            <w:tcW w:w="1720"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 xml:space="preserve">Увеличение, </w:t>
            </w:r>
            <w:r>
              <w:rPr>
                <w:rFonts w:ascii="Times New Roman" w:eastAsia="Times New Roman" w:hAnsi="Times New Roman" w:cs="Times New Roman"/>
                <w:sz w:val="28"/>
                <w:szCs w:val="28"/>
                <w:lang w:eastAsia="ru-RU"/>
              </w:rPr>
              <w:t>(</w:t>
            </w:r>
            <w:proofErr w:type="gramStart"/>
            <w:r>
              <w:rPr>
                <w:rFonts w:ascii="Times New Roman" w:eastAsia="Times New Roman" w:hAnsi="Times New Roman" w:cs="Times New Roman"/>
                <w:sz w:val="28"/>
                <w:szCs w:val="28"/>
                <w:lang w:eastAsia="ru-RU"/>
              </w:rPr>
              <w:t>на</w:t>
            </w:r>
            <w:proofErr w:type="gramEnd"/>
            <w:r>
              <w:rPr>
                <w:rFonts w:ascii="Times New Roman" w:eastAsia="Times New Roman" w:hAnsi="Times New Roman" w:cs="Times New Roman"/>
                <w:sz w:val="28"/>
                <w:szCs w:val="28"/>
                <w:lang w:eastAsia="ru-RU"/>
              </w:rPr>
              <w:t xml:space="preserve">) </w:t>
            </w:r>
            <w:r w:rsidRPr="00627A4B">
              <w:rPr>
                <w:rFonts w:ascii="Times New Roman" w:eastAsia="Times New Roman" w:hAnsi="Times New Roman" w:cs="Times New Roman"/>
                <w:sz w:val="28"/>
                <w:szCs w:val="28"/>
                <w:lang w:eastAsia="ru-RU"/>
              </w:rPr>
              <w:t>%</w:t>
            </w:r>
          </w:p>
        </w:tc>
      </w:tr>
      <w:tr w:rsidR="00DB278A" w:rsidRPr="00627A4B" w:rsidTr="001A2742">
        <w:tc>
          <w:tcPr>
            <w:tcW w:w="595"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1</w:t>
            </w:r>
          </w:p>
        </w:tc>
        <w:tc>
          <w:tcPr>
            <w:tcW w:w="3894"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Коммунально-бытовое хозяйство и предоставление услуг в условиях рынка </w:t>
            </w:r>
          </w:p>
        </w:tc>
        <w:tc>
          <w:tcPr>
            <w:tcW w:w="1952"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p>
        </w:tc>
        <w:tc>
          <w:tcPr>
            <w:tcW w:w="1693"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p>
        </w:tc>
        <w:tc>
          <w:tcPr>
            <w:tcW w:w="1720" w:type="dxa"/>
            <w:vAlign w:val="center"/>
          </w:tcPr>
          <w:p w:rsidR="00DB278A" w:rsidRPr="00627A4B" w:rsidRDefault="00DB278A" w:rsidP="001A2742">
            <w:pPr>
              <w:pStyle w:val="a4"/>
              <w:tabs>
                <w:tab w:val="left" w:pos="1276"/>
              </w:tabs>
              <w:ind w:left="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114</w:t>
            </w:r>
          </w:p>
        </w:tc>
      </w:tr>
    </w:tbl>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Увеличение обращений граждан по предоставленным темам произошло за счет увеличения обращений для консультации по различным вопросам, на все вопросы заявители получают подробные разъяснения и рекомендации для дальнейших действий с целью решения того или иного вопроса.</w:t>
      </w: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2D2DD4">
        <w:rPr>
          <w:rFonts w:ascii="Times New Roman" w:eastAsia="Times New Roman" w:hAnsi="Times New Roman" w:cs="Times New Roman"/>
          <w:sz w:val="28"/>
          <w:szCs w:val="28"/>
          <w:lang w:eastAsia="ru-RU"/>
        </w:rPr>
        <w:t>На прежнем уровне в 202</w:t>
      </w:r>
      <w:r>
        <w:rPr>
          <w:rFonts w:ascii="Times New Roman" w:eastAsia="Times New Roman" w:hAnsi="Times New Roman" w:cs="Times New Roman"/>
          <w:sz w:val="28"/>
          <w:szCs w:val="28"/>
          <w:lang w:eastAsia="ru-RU"/>
        </w:rPr>
        <w:t>3</w:t>
      </w:r>
      <w:r w:rsidRPr="002D2DD4">
        <w:rPr>
          <w:rFonts w:ascii="Times New Roman" w:eastAsia="Times New Roman" w:hAnsi="Times New Roman" w:cs="Times New Roman"/>
          <w:sz w:val="28"/>
          <w:szCs w:val="28"/>
          <w:lang w:eastAsia="ru-RU"/>
        </w:rPr>
        <w:t xml:space="preserve"> году, по сравнению с 20</w:t>
      </w:r>
      <w:r>
        <w:rPr>
          <w:rFonts w:ascii="Times New Roman" w:eastAsia="Times New Roman" w:hAnsi="Times New Roman" w:cs="Times New Roman"/>
          <w:sz w:val="28"/>
          <w:szCs w:val="28"/>
          <w:lang w:eastAsia="ru-RU"/>
        </w:rPr>
        <w:t>22</w:t>
      </w:r>
      <w:r w:rsidRPr="002D2DD4">
        <w:rPr>
          <w:rFonts w:ascii="Times New Roman" w:eastAsia="Times New Roman" w:hAnsi="Times New Roman" w:cs="Times New Roman"/>
          <w:sz w:val="28"/>
          <w:szCs w:val="28"/>
          <w:lang w:eastAsia="ru-RU"/>
        </w:rPr>
        <w:t xml:space="preserve"> годом,  осталось количество поступивших обращений по следующим темам:</w:t>
      </w:r>
    </w:p>
    <w:p w:rsidR="00DB278A" w:rsidRPr="002D2DD4" w:rsidRDefault="00DB278A" w:rsidP="00DB278A">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tbl>
      <w:tblPr>
        <w:tblStyle w:val="a3"/>
        <w:tblW w:w="0" w:type="auto"/>
        <w:tblLook w:val="04A0" w:firstRow="1" w:lastRow="0" w:firstColumn="1" w:lastColumn="0" w:noHBand="0" w:noVBand="1"/>
      </w:tblPr>
      <w:tblGrid>
        <w:gridCol w:w="669"/>
        <w:gridCol w:w="4110"/>
        <w:gridCol w:w="2396"/>
        <w:gridCol w:w="2396"/>
      </w:tblGrid>
      <w:tr w:rsidR="00DB278A" w:rsidRPr="00627A4B" w:rsidTr="001A2742">
        <w:tc>
          <w:tcPr>
            <w:tcW w:w="675"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 xml:space="preserve">№ </w:t>
            </w:r>
            <w:proofErr w:type="gramStart"/>
            <w:r w:rsidRPr="00627A4B">
              <w:rPr>
                <w:rFonts w:ascii="Times New Roman" w:eastAsia="Times New Roman" w:hAnsi="Times New Roman" w:cs="Times New Roman"/>
                <w:sz w:val="28"/>
                <w:szCs w:val="28"/>
                <w:lang w:eastAsia="ru-RU"/>
              </w:rPr>
              <w:t>п</w:t>
            </w:r>
            <w:proofErr w:type="gramEnd"/>
            <w:r w:rsidRPr="00627A4B">
              <w:rPr>
                <w:rFonts w:ascii="Times New Roman" w:eastAsia="Times New Roman" w:hAnsi="Times New Roman" w:cs="Times New Roman"/>
                <w:sz w:val="28"/>
                <w:szCs w:val="28"/>
                <w:lang w:eastAsia="ru-RU"/>
              </w:rPr>
              <w:t>/п</w:t>
            </w:r>
          </w:p>
        </w:tc>
        <w:tc>
          <w:tcPr>
            <w:tcW w:w="4251"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Тема обращений</w:t>
            </w:r>
          </w:p>
        </w:tc>
        <w:tc>
          <w:tcPr>
            <w:tcW w:w="2464"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Количество обращений</w:t>
            </w: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2022</w:t>
            </w:r>
            <w:r w:rsidRPr="00627A4B">
              <w:rPr>
                <w:rFonts w:ascii="Times New Roman" w:eastAsia="Times New Roman" w:hAnsi="Times New Roman" w:cs="Times New Roman"/>
                <w:sz w:val="28"/>
                <w:szCs w:val="28"/>
                <w:lang w:eastAsia="ru-RU"/>
              </w:rPr>
              <w:t xml:space="preserve"> году</w:t>
            </w:r>
          </w:p>
        </w:tc>
        <w:tc>
          <w:tcPr>
            <w:tcW w:w="2464"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Количество обращений</w:t>
            </w:r>
          </w:p>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в 202</w:t>
            </w:r>
            <w:r>
              <w:rPr>
                <w:rFonts w:ascii="Times New Roman" w:eastAsia="Times New Roman" w:hAnsi="Times New Roman" w:cs="Times New Roman"/>
                <w:sz w:val="28"/>
                <w:szCs w:val="28"/>
                <w:lang w:eastAsia="ru-RU"/>
              </w:rPr>
              <w:t>3</w:t>
            </w:r>
            <w:r w:rsidRPr="00627A4B">
              <w:rPr>
                <w:rFonts w:ascii="Times New Roman" w:eastAsia="Times New Roman" w:hAnsi="Times New Roman" w:cs="Times New Roman"/>
                <w:sz w:val="28"/>
                <w:szCs w:val="28"/>
                <w:lang w:eastAsia="ru-RU"/>
              </w:rPr>
              <w:t xml:space="preserve"> году</w:t>
            </w:r>
          </w:p>
        </w:tc>
      </w:tr>
      <w:tr w:rsidR="00DB278A" w:rsidRPr="00627A4B" w:rsidTr="001A2742">
        <w:tc>
          <w:tcPr>
            <w:tcW w:w="675"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sidRPr="00627A4B">
              <w:rPr>
                <w:rFonts w:ascii="Times New Roman" w:eastAsia="Times New Roman" w:hAnsi="Times New Roman" w:cs="Times New Roman"/>
                <w:sz w:val="28"/>
                <w:szCs w:val="28"/>
                <w:lang w:eastAsia="ru-RU"/>
              </w:rPr>
              <w:t>1</w:t>
            </w:r>
          </w:p>
        </w:tc>
        <w:tc>
          <w:tcPr>
            <w:tcW w:w="4251" w:type="dxa"/>
            <w:vAlign w:val="center"/>
          </w:tcPr>
          <w:p w:rsidR="00DB278A" w:rsidRPr="00627A4B" w:rsidRDefault="00DB278A" w:rsidP="001A2742">
            <w:pPr>
              <w:widowControl w:val="0"/>
              <w:autoSpaceDE w:val="0"/>
              <w:autoSpaceDN w:val="0"/>
              <w:adjustRightInd w:val="0"/>
              <w:jc w:val="center"/>
              <w:rPr>
                <w:rFonts w:ascii="Times New Roman" w:hAnsi="Times New Roman" w:cs="Times New Roman"/>
                <w:sz w:val="28"/>
                <w:szCs w:val="26"/>
              </w:rPr>
            </w:pPr>
            <w:r w:rsidRPr="00594BAD">
              <w:rPr>
                <w:rFonts w:ascii="Times New Roman" w:hAnsi="Times New Roman" w:cs="Times New Roman"/>
                <w:sz w:val="28"/>
                <w:szCs w:val="26"/>
              </w:rPr>
              <w:t>Запросы архивных данных</w:t>
            </w:r>
          </w:p>
        </w:tc>
        <w:tc>
          <w:tcPr>
            <w:tcW w:w="2464"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2464"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r w:rsidR="00DB278A" w:rsidRPr="00627A4B" w:rsidTr="001A2742">
        <w:tc>
          <w:tcPr>
            <w:tcW w:w="675" w:type="dxa"/>
            <w:vAlign w:val="center"/>
          </w:tcPr>
          <w:p w:rsidR="00DB278A" w:rsidRPr="00627A4B"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p>
        </w:tc>
        <w:tc>
          <w:tcPr>
            <w:tcW w:w="4251" w:type="dxa"/>
            <w:vAlign w:val="center"/>
          </w:tcPr>
          <w:p w:rsidR="00DB278A" w:rsidRPr="00594BAD" w:rsidRDefault="00DB278A" w:rsidP="001A2742">
            <w:pPr>
              <w:widowControl w:val="0"/>
              <w:autoSpaceDE w:val="0"/>
              <w:autoSpaceDN w:val="0"/>
              <w:adjustRightInd w:val="0"/>
              <w:jc w:val="center"/>
              <w:rPr>
                <w:rFonts w:ascii="Times New Roman" w:hAnsi="Times New Roman" w:cs="Times New Roman"/>
                <w:sz w:val="28"/>
                <w:szCs w:val="26"/>
              </w:rPr>
            </w:pPr>
            <w:r w:rsidRPr="00594BAD">
              <w:rPr>
                <w:rFonts w:ascii="Times New Roman" w:hAnsi="Times New Roman" w:cs="Times New Roman"/>
                <w:sz w:val="28"/>
                <w:szCs w:val="26"/>
              </w:rPr>
              <w:t>Производственная, хозяйственная и финансовая деятельность предприятий и организаций</w:t>
            </w:r>
          </w:p>
        </w:tc>
        <w:tc>
          <w:tcPr>
            <w:tcW w:w="2464"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2464" w:type="dxa"/>
            <w:vAlign w:val="center"/>
          </w:tcPr>
          <w:p w:rsidR="00DB278A" w:rsidRDefault="00DB278A" w:rsidP="001A2742">
            <w:pPr>
              <w:widowControl w:val="0"/>
              <w:autoSpaceDE w:val="0"/>
              <w:autoSpaceDN w:val="0"/>
              <w:adjustRightInd w:val="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r>
    </w:tbl>
    <w:p w:rsidR="00F27C39" w:rsidRDefault="004A318A"/>
    <w:sectPr w:rsidR="00F27C3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1943"/>
    <w:rsid w:val="002A1943"/>
    <w:rsid w:val="004A318A"/>
    <w:rsid w:val="00723368"/>
    <w:rsid w:val="00B41366"/>
    <w:rsid w:val="00DB27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278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B27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DB278A"/>
    <w:pPr>
      <w:ind w:left="720"/>
      <w:contextualSpacing/>
    </w:pPr>
  </w:style>
  <w:style w:type="paragraph" w:styleId="a5">
    <w:name w:val="Balloon Text"/>
    <w:basedOn w:val="a"/>
    <w:link w:val="a6"/>
    <w:uiPriority w:val="99"/>
    <w:semiHidden/>
    <w:unhideWhenUsed/>
    <w:rsid w:val="00DB278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B278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278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B27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DB278A"/>
    <w:pPr>
      <w:ind w:left="720"/>
      <w:contextualSpacing/>
    </w:pPr>
  </w:style>
  <w:style w:type="paragraph" w:styleId="a5">
    <w:name w:val="Balloon Text"/>
    <w:basedOn w:val="a"/>
    <w:link w:val="a6"/>
    <w:uiPriority w:val="99"/>
    <w:semiHidden/>
    <w:unhideWhenUsed/>
    <w:rsid w:val="00DB278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B278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4.xml"/><Relationship Id="rId3" Type="http://schemas.openxmlformats.org/officeDocument/2006/relationships/settings" Target="settings.xml"/><Relationship Id="rId7" Type="http://schemas.openxmlformats.org/officeDocument/2006/relationships/chart" Target="charts/chart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chart" Target="charts/chart2.xml"/><Relationship Id="rId5" Type="http://schemas.openxmlformats.org/officeDocument/2006/relationships/chart" Target="charts/chart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5"/>
    </mc:Choice>
    <mc:Fallback>
      <c:style val="15"/>
    </mc:Fallback>
  </mc:AlternateContent>
  <c:chart>
    <c:autoTitleDeleted val="0"/>
    <c:plotArea>
      <c:layout>
        <c:manualLayout>
          <c:layoutTarget val="inner"/>
          <c:xMode val="edge"/>
          <c:yMode val="edge"/>
          <c:x val="8.5377987545371264E-2"/>
          <c:y val="4.9675703288766755E-2"/>
          <c:w val="0.74907927899741011"/>
          <c:h val="0.72901935915728655"/>
        </c:manualLayout>
      </c:layout>
      <c:barChart>
        <c:barDir val="col"/>
        <c:grouping val="clustered"/>
        <c:varyColors val="0"/>
        <c:ser>
          <c:idx val="0"/>
          <c:order val="0"/>
          <c:tx>
            <c:strRef>
              <c:f>Лист1!$B$3</c:f>
              <c:strCache>
                <c:ptCount val="1"/>
                <c:pt idx="0">
                  <c:v>2022</c:v>
                </c:pt>
              </c:strCache>
            </c:strRef>
          </c:tx>
          <c:invertIfNegative val="0"/>
          <c:dLbls>
            <c:dLbl>
              <c:idx val="0"/>
              <c:tx>
                <c:rich>
                  <a:bodyPr/>
                  <a:lstStyle/>
                  <a:p>
                    <a:r>
                      <a:rPr lang="ru-RU"/>
                      <a:t>114</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Лист1!$C$2:$E$2</c:f>
              <c:strCache>
                <c:ptCount val="3"/>
                <c:pt idx="0">
                  <c:v>Общее количество обращений</c:v>
                </c:pt>
                <c:pt idx="1">
                  <c:v>Количество письменных обращений</c:v>
                </c:pt>
                <c:pt idx="2">
                  <c:v>Количество обращений на личном приеме</c:v>
                </c:pt>
              </c:strCache>
            </c:strRef>
          </c:cat>
          <c:val>
            <c:numRef>
              <c:f>Лист1!$C$3:$E$3</c:f>
              <c:numCache>
                <c:formatCode>General</c:formatCode>
                <c:ptCount val="3"/>
                <c:pt idx="0">
                  <c:v>114</c:v>
                </c:pt>
                <c:pt idx="1">
                  <c:v>81</c:v>
                </c:pt>
                <c:pt idx="2">
                  <c:v>33</c:v>
                </c:pt>
              </c:numCache>
            </c:numRef>
          </c:val>
        </c:ser>
        <c:ser>
          <c:idx val="1"/>
          <c:order val="1"/>
          <c:tx>
            <c:strRef>
              <c:f>Лист1!$B$4</c:f>
              <c:strCache>
                <c:ptCount val="1"/>
                <c:pt idx="0">
                  <c:v>2023</c:v>
                </c:pt>
              </c:strCache>
            </c:strRef>
          </c:tx>
          <c:invertIfNegative val="0"/>
          <c:dLbls>
            <c:showLegendKey val="0"/>
            <c:showVal val="1"/>
            <c:showCatName val="0"/>
            <c:showSerName val="0"/>
            <c:showPercent val="0"/>
            <c:showBubbleSize val="0"/>
            <c:showLeaderLines val="0"/>
          </c:dLbls>
          <c:cat>
            <c:strRef>
              <c:f>Лист1!$C$2:$E$2</c:f>
              <c:strCache>
                <c:ptCount val="3"/>
                <c:pt idx="0">
                  <c:v>Общее количество обращений</c:v>
                </c:pt>
                <c:pt idx="1">
                  <c:v>Количество письменных обращений</c:v>
                </c:pt>
                <c:pt idx="2">
                  <c:v>Количество обращений на личном приеме</c:v>
                </c:pt>
              </c:strCache>
            </c:strRef>
          </c:cat>
          <c:val>
            <c:numRef>
              <c:f>Лист1!$C$4:$E$4</c:f>
              <c:numCache>
                <c:formatCode>General</c:formatCode>
                <c:ptCount val="3"/>
                <c:pt idx="0">
                  <c:v>125</c:v>
                </c:pt>
                <c:pt idx="1">
                  <c:v>80</c:v>
                </c:pt>
                <c:pt idx="2">
                  <c:v>45</c:v>
                </c:pt>
              </c:numCache>
            </c:numRef>
          </c:val>
        </c:ser>
        <c:dLbls>
          <c:showLegendKey val="0"/>
          <c:showVal val="0"/>
          <c:showCatName val="0"/>
          <c:showSerName val="0"/>
          <c:showPercent val="0"/>
          <c:showBubbleSize val="0"/>
        </c:dLbls>
        <c:gapWidth val="150"/>
        <c:axId val="135137536"/>
        <c:axId val="135293568"/>
      </c:barChart>
      <c:catAx>
        <c:axId val="135137536"/>
        <c:scaling>
          <c:orientation val="minMax"/>
        </c:scaling>
        <c:delete val="0"/>
        <c:axPos val="b"/>
        <c:majorTickMark val="out"/>
        <c:minorTickMark val="none"/>
        <c:tickLblPos val="nextTo"/>
        <c:crossAx val="135293568"/>
        <c:crosses val="autoZero"/>
        <c:auto val="1"/>
        <c:lblAlgn val="ctr"/>
        <c:lblOffset val="100"/>
        <c:noMultiLvlLbl val="0"/>
      </c:catAx>
      <c:valAx>
        <c:axId val="135293568"/>
        <c:scaling>
          <c:orientation val="minMax"/>
        </c:scaling>
        <c:delete val="0"/>
        <c:axPos val="l"/>
        <c:majorGridlines/>
        <c:numFmt formatCode="General" sourceLinked="1"/>
        <c:majorTickMark val="out"/>
        <c:minorTickMark val="none"/>
        <c:tickLblPos val="nextTo"/>
        <c:crossAx val="135137536"/>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5"/>
    </mc:Choice>
    <mc:Fallback>
      <c:style val="15"/>
    </mc:Fallback>
  </mc:AlternateContent>
  <c:chart>
    <c:autoTitleDeleted val="0"/>
    <c:plotArea>
      <c:layout/>
      <c:barChart>
        <c:barDir val="col"/>
        <c:grouping val="clustered"/>
        <c:varyColors val="0"/>
        <c:ser>
          <c:idx val="0"/>
          <c:order val="0"/>
          <c:tx>
            <c:strRef>
              <c:f>Лист1!$B$3</c:f>
              <c:strCache>
                <c:ptCount val="1"/>
                <c:pt idx="0">
                  <c:v>2022</c:v>
                </c:pt>
              </c:strCache>
            </c:strRef>
          </c:tx>
          <c:invertIfNegative val="0"/>
          <c:dLbls>
            <c:showLegendKey val="0"/>
            <c:showVal val="1"/>
            <c:showCatName val="0"/>
            <c:showSerName val="0"/>
            <c:showPercent val="0"/>
            <c:showBubbleSize val="0"/>
            <c:showLeaderLines val="0"/>
          </c:dLbls>
          <c:cat>
            <c:strRef>
              <c:f>Лист1!$C$2:$E$2</c:f>
              <c:strCache>
                <c:ptCount val="3"/>
                <c:pt idx="0">
                  <c:v>Руководителями структурных подразделений </c:v>
                </c:pt>
                <c:pt idx="1">
                  <c:v>Заместителями главы города </c:v>
                </c:pt>
                <c:pt idx="2">
                  <c:v>Глава города </c:v>
                </c:pt>
              </c:strCache>
            </c:strRef>
          </c:cat>
          <c:val>
            <c:numRef>
              <c:f>Лист1!$C$3:$E$3</c:f>
              <c:numCache>
                <c:formatCode>General</c:formatCode>
                <c:ptCount val="3"/>
                <c:pt idx="0">
                  <c:v>4</c:v>
                </c:pt>
                <c:pt idx="1">
                  <c:v>2</c:v>
                </c:pt>
                <c:pt idx="2">
                  <c:v>14</c:v>
                </c:pt>
              </c:numCache>
            </c:numRef>
          </c:val>
        </c:ser>
        <c:ser>
          <c:idx val="1"/>
          <c:order val="1"/>
          <c:tx>
            <c:strRef>
              <c:f>Лист1!$B$4</c:f>
              <c:strCache>
                <c:ptCount val="1"/>
                <c:pt idx="0">
                  <c:v>2023</c:v>
                </c:pt>
              </c:strCache>
            </c:strRef>
          </c:tx>
          <c:invertIfNegative val="0"/>
          <c:dLbls>
            <c:showLegendKey val="0"/>
            <c:showVal val="1"/>
            <c:showCatName val="0"/>
            <c:showSerName val="0"/>
            <c:showPercent val="0"/>
            <c:showBubbleSize val="0"/>
            <c:showLeaderLines val="0"/>
          </c:dLbls>
          <c:cat>
            <c:strRef>
              <c:f>Лист1!$C$2:$E$2</c:f>
              <c:strCache>
                <c:ptCount val="3"/>
                <c:pt idx="0">
                  <c:v>Руководителями структурных подразделений </c:v>
                </c:pt>
                <c:pt idx="1">
                  <c:v>Заместителями главы города </c:v>
                </c:pt>
                <c:pt idx="2">
                  <c:v>Глава города </c:v>
                </c:pt>
              </c:strCache>
            </c:strRef>
          </c:cat>
          <c:val>
            <c:numRef>
              <c:f>Лист1!$C$4:$E$4</c:f>
              <c:numCache>
                <c:formatCode>General</c:formatCode>
                <c:ptCount val="3"/>
                <c:pt idx="0">
                  <c:v>0</c:v>
                </c:pt>
                <c:pt idx="1">
                  <c:v>11</c:v>
                </c:pt>
                <c:pt idx="2">
                  <c:v>34</c:v>
                </c:pt>
              </c:numCache>
            </c:numRef>
          </c:val>
        </c:ser>
        <c:dLbls>
          <c:showLegendKey val="0"/>
          <c:showVal val="0"/>
          <c:showCatName val="0"/>
          <c:showSerName val="0"/>
          <c:showPercent val="0"/>
          <c:showBubbleSize val="0"/>
        </c:dLbls>
        <c:gapWidth val="150"/>
        <c:axId val="27644672"/>
        <c:axId val="27646208"/>
      </c:barChart>
      <c:catAx>
        <c:axId val="27644672"/>
        <c:scaling>
          <c:orientation val="minMax"/>
        </c:scaling>
        <c:delete val="0"/>
        <c:axPos val="b"/>
        <c:majorTickMark val="out"/>
        <c:minorTickMark val="none"/>
        <c:tickLblPos val="nextTo"/>
        <c:crossAx val="27646208"/>
        <c:crosses val="autoZero"/>
        <c:auto val="1"/>
        <c:lblAlgn val="ctr"/>
        <c:lblOffset val="100"/>
        <c:noMultiLvlLbl val="0"/>
      </c:catAx>
      <c:valAx>
        <c:axId val="27646208"/>
        <c:scaling>
          <c:orientation val="minMax"/>
        </c:scaling>
        <c:delete val="0"/>
        <c:axPos val="l"/>
        <c:majorGridlines/>
        <c:numFmt formatCode="General" sourceLinked="1"/>
        <c:majorTickMark val="out"/>
        <c:minorTickMark val="none"/>
        <c:tickLblPos val="nextTo"/>
        <c:crossAx val="27644672"/>
        <c:crosses val="autoZero"/>
        <c:crossBetween val="between"/>
      </c:val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5"/>
    </mc:Choice>
    <mc:Fallback>
      <c:style val="15"/>
    </mc:Fallback>
  </mc:AlternateContent>
  <c:chart>
    <c:autoTitleDeleted val="0"/>
    <c:plotArea>
      <c:layout/>
      <c:barChart>
        <c:barDir val="col"/>
        <c:grouping val="clustered"/>
        <c:varyColors val="0"/>
        <c:ser>
          <c:idx val="0"/>
          <c:order val="0"/>
          <c:tx>
            <c:strRef>
              <c:f>Лист1!$B$3</c:f>
              <c:strCache>
                <c:ptCount val="1"/>
                <c:pt idx="0">
                  <c:v>2022</c:v>
                </c:pt>
              </c:strCache>
            </c:strRef>
          </c:tx>
          <c:invertIfNegative val="0"/>
          <c:dLbls>
            <c:showLegendKey val="0"/>
            <c:showVal val="1"/>
            <c:showCatName val="0"/>
            <c:showSerName val="0"/>
            <c:showPercent val="0"/>
            <c:showBubbleSize val="0"/>
            <c:showLeaderLines val="0"/>
          </c:dLbls>
          <c:cat>
            <c:strRef>
              <c:f>Лист1!$C$2:$E$2</c:f>
              <c:strCache>
                <c:ptCount val="3"/>
                <c:pt idx="0">
                  <c:v>Руководителями структурных подразделений </c:v>
                </c:pt>
                <c:pt idx="1">
                  <c:v>Заместителями главы города </c:v>
                </c:pt>
                <c:pt idx="2">
                  <c:v>Глава города </c:v>
                </c:pt>
              </c:strCache>
            </c:strRef>
          </c:cat>
          <c:val>
            <c:numRef>
              <c:f>Лист1!$C$3:$E$3</c:f>
              <c:numCache>
                <c:formatCode>General</c:formatCode>
                <c:ptCount val="3"/>
                <c:pt idx="0">
                  <c:v>4</c:v>
                </c:pt>
                <c:pt idx="1">
                  <c:v>2</c:v>
                </c:pt>
                <c:pt idx="2">
                  <c:v>14</c:v>
                </c:pt>
              </c:numCache>
            </c:numRef>
          </c:val>
        </c:ser>
        <c:ser>
          <c:idx val="1"/>
          <c:order val="1"/>
          <c:tx>
            <c:strRef>
              <c:f>Лист1!$B$4</c:f>
              <c:strCache>
                <c:ptCount val="1"/>
                <c:pt idx="0">
                  <c:v>2023</c:v>
                </c:pt>
              </c:strCache>
            </c:strRef>
          </c:tx>
          <c:invertIfNegative val="0"/>
          <c:dLbls>
            <c:showLegendKey val="0"/>
            <c:showVal val="1"/>
            <c:showCatName val="0"/>
            <c:showSerName val="0"/>
            <c:showPercent val="0"/>
            <c:showBubbleSize val="0"/>
            <c:showLeaderLines val="0"/>
          </c:dLbls>
          <c:cat>
            <c:strRef>
              <c:f>Лист1!$C$2:$E$2</c:f>
              <c:strCache>
                <c:ptCount val="3"/>
                <c:pt idx="0">
                  <c:v>Руководителями структурных подразделений </c:v>
                </c:pt>
                <c:pt idx="1">
                  <c:v>Заместителями главы города </c:v>
                </c:pt>
                <c:pt idx="2">
                  <c:v>Глава города </c:v>
                </c:pt>
              </c:strCache>
            </c:strRef>
          </c:cat>
          <c:val>
            <c:numRef>
              <c:f>Лист1!$C$4:$E$4</c:f>
              <c:numCache>
                <c:formatCode>General</c:formatCode>
                <c:ptCount val="3"/>
                <c:pt idx="0">
                  <c:v>0</c:v>
                </c:pt>
                <c:pt idx="1">
                  <c:v>11</c:v>
                </c:pt>
                <c:pt idx="2">
                  <c:v>34</c:v>
                </c:pt>
              </c:numCache>
            </c:numRef>
          </c:val>
        </c:ser>
        <c:dLbls>
          <c:showLegendKey val="0"/>
          <c:showVal val="0"/>
          <c:showCatName val="0"/>
          <c:showSerName val="0"/>
          <c:showPercent val="0"/>
          <c:showBubbleSize val="0"/>
        </c:dLbls>
        <c:gapWidth val="150"/>
        <c:axId val="33992064"/>
        <c:axId val="33993856"/>
      </c:barChart>
      <c:catAx>
        <c:axId val="33992064"/>
        <c:scaling>
          <c:orientation val="minMax"/>
        </c:scaling>
        <c:delete val="0"/>
        <c:axPos val="b"/>
        <c:majorTickMark val="out"/>
        <c:minorTickMark val="none"/>
        <c:tickLblPos val="nextTo"/>
        <c:crossAx val="33993856"/>
        <c:crosses val="autoZero"/>
        <c:auto val="1"/>
        <c:lblAlgn val="ctr"/>
        <c:lblOffset val="100"/>
        <c:noMultiLvlLbl val="0"/>
      </c:catAx>
      <c:valAx>
        <c:axId val="33993856"/>
        <c:scaling>
          <c:orientation val="minMax"/>
        </c:scaling>
        <c:delete val="0"/>
        <c:axPos val="l"/>
        <c:majorGridlines/>
        <c:numFmt formatCode="General" sourceLinked="1"/>
        <c:majorTickMark val="out"/>
        <c:minorTickMark val="none"/>
        <c:tickLblPos val="nextTo"/>
        <c:crossAx val="33992064"/>
        <c:crosses val="autoZero"/>
        <c:crossBetween val="between"/>
      </c:valAx>
    </c:plotArea>
    <c:legend>
      <c:legendPos val="r"/>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5"/>
    </mc:Choice>
    <mc:Fallback>
      <c:style val="15"/>
    </mc:Fallback>
  </mc:AlternateContent>
  <c:chart>
    <c:autoTitleDeleted val="1"/>
    <c:plotArea>
      <c:layout/>
      <c:pieChart>
        <c:varyColors val="1"/>
        <c:ser>
          <c:idx val="0"/>
          <c:order val="0"/>
          <c:dLbls>
            <c:dLbl>
              <c:idx val="0"/>
              <c:layout>
                <c:manualLayout>
                  <c:x val="0.27759481627296612"/>
                  <c:y val="3.8194444444444448E-2"/>
                </c:manualLayout>
              </c:layout>
              <c:showLegendKey val="0"/>
              <c:showVal val="0"/>
              <c:showCatName val="1"/>
              <c:showSerName val="0"/>
              <c:showPercent val="1"/>
              <c:showBubbleSize val="0"/>
            </c:dLbl>
            <c:dLbl>
              <c:idx val="1"/>
              <c:layout>
                <c:manualLayout>
                  <c:x val="5.603346456692913E-3"/>
                  <c:y val="0.19833880139982504"/>
                </c:manualLayout>
              </c:layout>
              <c:showLegendKey val="0"/>
              <c:showVal val="0"/>
              <c:showCatName val="1"/>
              <c:showSerName val="0"/>
              <c:showPercent val="1"/>
              <c:showBubbleSize val="0"/>
            </c:dLbl>
            <c:dLbl>
              <c:idx val="2"/>
              <c:layout>
                <c:manualLayout>
                  <c:x val="-2.1614391951006142E-2"/>
                  <c:y val="0.16796587926509191"/>
                </c:manualLayout>
              </c:layout>
              <c:showLegendKey val="0"/>
              <c:showVal val="0"/>
              <c:showCatName val="1"/>
              <c:showSerName val="0"/>
              <c:showPercent val="1"/>
              <c:showBubbleSize val="0"/>
            </c:dLbl>
            <c:dLbl>
              <c:idx val="3"/>
              <c:layout>
                <c:manualLayout>
                  <c:x val="-0.20763998250218738"/>
                  <c:y val="1.1574074074074073E-3"/>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Лист1!$F$23:$F$26</c:f>
              <c:strCache>
                <c:ptCount val="4"/>
                <c:pt idx="0">
                  <c:v>Находится в работе</c:v>
                </c:pt>
                <c:pt idx="1">
                  <c:v>Решено положительно </c:v>
                </c:pt>
                <c:pt idx="2">
                  <c:v>Дано разъяснение </c:v>
                </c:pt>
                <c:pt idx="3">
                  <c:v>Отказано </c:v>
                </c:pt>
              </c:strCache>
            </c:strRef>
          </c:cat>
          <c:val>
            <c:numRef>
              <c:f>Лист1!$G$23:$G$26</c:f>
              <c:numCache>
                <c:formatCode>General</c:formatCode>
                <c:ptCount val="4"/>
                <c:pt idx="0">
                  <c:v>4</c:v>
                </c:pt>
                <c:pt idx="1">
                  <c:v>12</c:v>
                </c:pt>
                <c:pt idx="2">
                  <c:v>18</c:v>
                </c:pt>
                <c:pt idx="3">
                  <c:v>0</c:v>
                </c:pt>
              </c:numCache>
            </c:numRef>
          </c:val>
        </c:ser>
        <c:dLbls>
          <c:showLegendKey val="0"/>
          <c:showVal val="0"/>
          <c:showCatName val="1"/>
          <c:showSerName val="0"/>
          <c:showPercent val="1"/>
          <c:showBubbleSize val="0"/>
          <c:showLeaderLines val="1"/>
        </c:dLbls>
        <c:firstSliceAng val="0"/>
      </c:pieChart>
    </c:plotArea>
    <c:plotVisOnly val="1"/>
    <c:dispBlanksAs val="zero"/>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826</Words>
  <Characters>4712</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Шайхутдинова Лилия Абубакировна</dc:creator>
  <cp:keywords/>
  <dc:description/>
  <cp:lastModifiedBy>Шайхутдинова Лилия Абубакировна</cp:lastModifiedBy>
  <cp:revision>3</cp:revision>
  <dcterms:created xsi:type="dcterms:W3CDTF">2023-12-08T05:38:00Z</dcterms:created>
  <dcterms:modified xsi:type="dcterms:W3CDTF">2023-12-08T05:55:00Z</dcterms:modified>
</cp:coreProperties>
</file>